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82D1">
      <w:pPr>
        <w:keepNext w:val="0"/>
        <w:keepLines w:val="0"/>
        <w:pageBreakBefore w:val="0"/>
        <w:kinsoku/>
        <w:wordWrap/>
        <w:overflowPunct/>
        <w:topLinePunct w:val="0"/>
        <w:bidi w:val="0"/>
        <w:adjustRightInd/>
        <w:snapToGrid/>
        <w:spacing w:line="360" w:lineRule="auto"/>
        <w:ind w:left="0" w:firstLine="560" w:firstLineChars="200"/>
        <w:jc w:val="center"/>
        <w:textAlignment w:val="auto"/>
        <w:rPr>
          <w:rFonts w:hint="eastAsia" w:ascii="黑体" w:hAnsi="黑体" w:eastAsia="黑体"/>
          <w:sz w:val="28"/>
          <w:highlight w:val="none"/>
        </w:rPr>
      </w:pPr>
      <w:bookmarkStart w:id="0" w:name="OLE_LINK12"/>
      <w:r>
        <w:rPr>
          <w:rFonts w:hint="eastAsia" w:ascii="黑体" w:hAnsi="黑体" w:eastAsia="黑体"/>
          <w:sz w:val="28"/>
          <w:highlight w:val="none"/>
        </w:rPr>
        <w:t>《香料香精化妆品企业可持续发展（环境、社会、治理）</w:t>
      </w:r>
    </w:p>
    <w:p w14:paraId="1E49EFBB">
      <w:pPr>
        <w:keepNext w:val="0"/>
        <w:keepLines w:val="0"/>
        <w:pageBreakBefore w:val="0"/>
        <w:kinsoku/>
        <w:wordWrap/>
        <w:overflowPunct/>
        <w:topLinePunct w:val="0"/>
        <w:bidi w:val="0"/>
        <w:adjustRightInd/>
        <w:snapToGrid/>
        <w:spacing w:line="360" w:lineRule="auto"/>
        <w:ind w:left="0" w:firstLine="560" w:firstLineChars="200"/>
        <w:jc w:val="center"/>
        <w:textAlignment w:val="auto"/>
        <w:rPr>
          <w:rFonts w:hint="eastAsia" w:ascii="黑体" w:hAnsi="黑体" w:eastAsia="黑体"/>
          <w:sz w:val="28"/>
          <w:highlight w:val="none"/>
        </w:rPr>
      </w:pPr>
      <w:r>
        <w:rPr>
          <w:rFonts w:hint="eastAsia" w:ascii="黑体" w:hAnsi="黑体" w:eastAsia="黑体"/>
          <w:sz w:val="28"/>
          <w:highlight w:val="none"/>
        </w:rPr>
        <w:t>信息披露指南》团体标准</w:t>
      </w:r>
      <w:bookmarkEnd w:id="0"/>
      <w:r>
        <w:rPr>
          <w:rFonts w:hint="eastAsia" w:ascii="黑体" w:hAnsi="黑体" w:eastAsia="黑体"/>
          <w:sz w:val="28"/>
          <w:highlight w:val="none"/>
        </w:rPr>
        <w:t>编制说明</w:t>
      </w:r>
    </w:p>
    <w:p w14:paraId="2197F508">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rPr>
      </w:pPr>
      <w:r>
        <w:rPr>
          <w:rFonts w:hint="default" w:ascii="黑体" w:hAnsi="黑体" w:eastAsia="黑体" w:cstheme="minorBidi"/>
          <w:kern w:val="2"/>
          <w:sz w:val="24"/>
          <w:szCs w:val="24"/>
          <w:lang w:val="en-US" w:eastAsia="zh-CN" w:bidi="ar-SA"/>
        </w:rPr>
        <w:t>一、</w:t>
      </w:r>
      <w:r>
        <w:rPr>
          <w:rFonts w:hint="eastAsia" w:ascii="黑体" w:hAnsi="黑体" w:eastAsia="黑体"/>
          <w:sz w:val="24"/>
          <w:szCs w:val="24"/>
          <w:highlight w:val="none"/>
        </w:rPr>
        <w:t>工作简况</w:t>
      </w:r>
    </w:p>
    <w:p w14:paraId="1F2CF7A9">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本标准编制项目由中国香料香精化妆品工业协会（以下简称“中国香妆协会”）提出并归口,于2025年3月立项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计划完成时间为2025年9月。</w:t>
      </w:r>
    </w:p>
    <w:p w14:paraId="735207B3">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宋体" w:hAnsi="宋体" w:eastAsia="宋体"/>
          <w:sz w:val="24"/>
          <w:szCs w:val="24"/>
          <w:highlight w:val="none"/>
        </w:rPr>
      </w:pPr>
      <w:r>
        <w:rPr>
          <w:rFonts w:hint="eastAsia" w:ascii="仿宋" w:hAnsi="仿宋" w:eastAsia="仿宋" w:cs="仿宋"/>
          <w:sz w:val="24"/>
          <w:szCs w:val="24"/>
          <w:highlight w:val="none"/>
        </w:rPr>
        <w:t>本标准性质为中国香妆协会推荐性团体标准。</w:t>
      </w:r>
    </w:p>
    <w:p w14:paraId="6D6F98DC">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宋体" w:hAnsi="宋体" w:eastAsia="宋体"/>
          <w:sz w:val="24"/>
          <w:szCs w:val="24"/>
          <w:highlight w:val="none"/>
        </w:rPr>
      </w:pPr>
      <w:r>
        <w:rPr>
          <w:rFonts w:hint="eastAsia" w:ascii="黑体" w:hAnsi="黑体" w:eastAsia="黑体"/>
          <w:sz w:val="24"/>
          <w:szCs w:val="24"/>
          <w:highlight w:val="none"/>
          <w:lang w:val="en-US" w:eastAsia="zh-CN"/>
        </w:rPr>
        <w:t>1.</w:t>
      </w:r>
      <w:r>
        <w:rPr>
          <w:rFonts w:hint="eastAsia" w:ascii="黑体" w:hAnsi="黑体" w:eastAsia="黑体"/>
          <w:sz w:val="24"/>
          <w:szCs w:val="24"/>
          <w:highlight w:val="none"/>
        </w:rPr>
        <w:t>标准编制的背景</w:t>
      </w:r>
    </w:p>
    <w:p w14:paraId="2959ED48">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当前，环境、社会、治理（ESG）信息披露已成为衡量企业综合价值的关键指标，不仅体现了经济价值，还涵盖了环境价值和社会价值。随着全球对ESG理念的日益重视，满足ESG信息披露的合规要求对于企业而言变得至关重要。这一趋势促使企业必须在ESG方面展现出更高的透明度和责任感。</w:t>
      </w:r>
    </w:p>
    <w:p w14:paraId="110EDD28">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2004年ESG概念提出以来，其在全球范围内受到的关注和讨论不断增加，涉及国际、国家、行业和企业等多个层面，以及监管机构、立法者、投资者、企业、评级机构和金融机构等多个主体。ESG涵盖了组织对社会和环境的影响，以及社会和环境对组织的影响，包括财务和非财务的重要影响。</w:t>
      </w:r>
    </w:p>
    <w:p w14:paraId="09BBDDF8">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香料香精和化妆品行业（以下简称“香妆行业”）作为与人民美好生活紧密相关的产业，对于激发消费潜力、促进消费升级、推动国民经济高质量可持续发展具有深远影响。为进一步推动香妆行业高质量发展，稳步推进行业可持续发展（ESG）信息披露体系建设，规范企业ESG信息披露，提升信息披露质量，发挥信息披露对行业发展的支持作用，中国香妆协会提出制定《香料香精化妆品企业可持续发展（环境、社会、治理）信息披露指南》团体标准。</w:t>
      </w:r>
    </w:p>
    <w:p w14:paraId="08AC890D">
      <w:pPr>
        <w:pStyle w:val="13"/>
        <w:keepNext w:val="0"/>
        <w:keepLines w:val="0"/>
        <w:pageBreakBefore w:val="0"/>
        <w:numPr>
          <w:ilvl w:val="1"/>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rPr>
      </w:pPr>
      <w:r>
        <w:rPr>
          <w:rFonts w:hint="eastAsia" w:ascii="黑体" w:hAnsi="黑体" w:eastAsia="黑体" w:cstheme="minorBidi"/>
          <w:kern w:val="2"/>
          <w:sz w:val="24"/>
          <w:szCs w:val="24"/>
          <w:lang w:val="en-US" w:eastAsia="zh-CN" w:bidi="ar-SA"/>
        </w:rPr>
        <w:t>2.</w:t>
      </w:r>
      <w:r>
        <w:rPr>
          <w:rFonts w:hint="eastAsia" w:ascii="黑体" w:hAnsi="黑体" w:eastAsia="黑体"/>
          <w:sz w:val="24"/>
          <w:szCs w:val="24"/>
          <w:highlight w:val="none"/>
        </w:rPr>
        <w:t>标准编制的意义</w:t>
      </w:r>
    </w:p>
    <w:p w14:paraId="4A6D9AC5">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国香妆协会致力于香妆行业可持续发展（ESG）标准体系建设，通过制定可持续发展（ESG）系列团体标准，规范和指导行业企业开展可持续发展（ESG）有关工作，推动企业提升可持续发展（ESG）绩效，增强企业竞争力，提高我国香妆行业可持续发展（ESG）整体水平。</w:t>
      </w:r>
    </w:p>
    <w:p w14:paraId="493B4712">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2024年10月中国香妆协会发布我国香妆行业首个可持续发展方面的团体标准《香料香精化妆品企业可持续发展（环境、社会、治理）指南》（T/CAFFCI 79 —2024），引入可持续发展（ESG）的重要概念和原则，提出了有关议题和行动建议，为企业在可持续发展（ESG）领域的实践提供了坚实的指导基础。围绕香妆行业可持续发展（ESG）标准体系建设的思路，根据有关政策法规的要求，结合行业发展需要，针对企业如何做好可持续发展（ESG）信息披露面临的实际问题，亟需制定一份详细的信息披露实施指南，为企业在ESG信息披露方面提供明确的操作框架，促进企业透明度的提升，并满足监管机构、投资者及其他利益相关方的期望。</w:t>
      </w:r>
    </w:p>
    <w:p w14:paraId="44E93F9D">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香料香精化妆品企业可持续发展（环境、社会、治理）信息披露指南》的制定旨在帮助香妆企业深入理解和执行ESG信息披露的要求，提升企业在资本市场的形象和信誉，同时确保企业在全球范围内的竞争力。通过这一标准的实施，香妆企业可以满足ESG信息披露的法律法规要求，提高企业运营透明度，回应香妆企业内外部利益相关方（如客户/消费者、投资者、政府及监管机构、员工、社区）的期待，完善ESG体系建设，提高ESG管理水平与企业竞争力，更有效地展现其在经济、环境和社会方面的价值，在全球可持续发展的进程中发挥积极作用。</w:t>
      </w:r>
    </w:p>
    <w:p w14:paraId="59E75D91">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《香料香精化妆品企业可持续发展（环境、社会、治理）信息披露指南》与《香料香精化妆品企业可持续发展(环境、社会、治理)指南》（T/CAFFCI 79-2024）和尚在制定中的《香料香精化妆品企业可持续发展(环境、社会、治理)绩效评价指南》构成配套标准：前者明确“是什么、如何做、做哪些”，后者聚焦“做得怎样、结果如何”，《香料香精化妆品企业可持续发展（环境、社会、治理）信息披露指南》则规范“如何披露”。</w:t>
      </w:r>
    </w:p>
    <w:p w14:paraId="4265570D">
      <w:pPr>
        <w:pStyle w:val="13"/>
        <w:keepNext w:val="0"/>
        <w:keepLines w:val="0"/>
        <w:pageBreakBefore w:val="0"/>
        <w:numPr>
          <w:ilvl w:val="1"/>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cstheme="minorBidi"/>
          <w:kern w:val="2"/>
          <w:sz w:val="24"/>
          <w:szCs w:val="24"/>
          <w:lang w:val="en-US" w:eastAsia="zh-CN" w:bidi="ar-SA"/>
        </w:rPr>
      </w:pPr>
      <w:r>
        <w:rPr>
          <w:rFonts w:hint="eastAsia" w:ascii="黑体" w:hAnsi="黑体" w:eastAsia="黑体" w:cstheme="minorBidi"/>
          <w:kern w:val="2"/>
          <w:sz w:val="24"/>
          <w:szCs w:val="24"/>
          <w:lang w:val="en-US" w:eastAsia="zh-CN" w:bidi="ar-SA"/>
        </w:rPr>
        <w:t>3.主要起草过程</w:t>
      </w:r>
    </w:p>
    <w:p w14:paraId="5732934B">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1）成立标准起草工作组</w:t>
      </w:r>
    </w:p>
    <w:p w14:paraId="5AE169CB">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2025年3月，中国香妆协会牵头成立标准起草工作组。标准起草工作组通过资料搜集、对标分析、专项研讨等形式，调研香妆企业ESG信息披露现状，了解企业信息披露需求，制定了标准编制工作计划，明确任务分工及各阶段进度安排。</w:t>
      </w:r>
    </w:p>
    <w:p w14:paraId="37C11D51">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2）标准立项与内容起草</w:t>
      </w:r>
    </w:p>
    <w:p w14:paraId="7A60A7C4">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2025年3月，标准起草工作组形成《香料香精化妆品企业可持续发展（环境、社会、治理）信息披露指南》团体标准立项申请书，按照《中国香料香精化妆品工业协会团体标准管理办法》相关要求完成项目立项工作。</w:t>
      </w:r>
    </w:p>
    <w:p w14:paraId="4AD3C173">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2025年8月，标准起草工作组在前期调研基础上，经过充分分析和内部研讨，研制完成《香料香精化妆品企业可持续发展（ESG）信息披露指南》团体标准草案。</w:t>
      </w:r>
    </w:p>
    <w:p w14:paraId="50BDEBCA">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3）公开征求意见</w:t>
      </w:r>
    </w:p>
    <w:p w14:paraId="7B6032E1">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2025年8月</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日至9月</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日期间，在中国香妆协会网站上对标准草案公开征求意见。</w:t>
      </w:r>
    </w:p>
    <w:p w14:paraId="639F3801">
      <w:pPr>
        <w:pStyle w:val="13"/>
        <w:keepNext w:val="0"/>
        <w:keepLines w:val="0"/>
        <w:pageBreakBefore w:val="0"/>
        <w:numPr>
          <w:ilvl w:val="1"/>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cstheme="minorBidi"/>
          <w:kern w:val="2"/>
          <w:sz w:val="24"/>
          <w:szCs w:val="24"/>
          <w:lang w:val="en-US" w:eastAsia="zh-CN" w:bidi="ar-SA"/>
        </w:rPr>
      </w:pPr>
      <w:r>
        <w:rPr>
          <w:rFonts w:hint="eastAsia" w:ascii="黑体" w:hAnsi="黑体" w:eastAsia="黑体" w:cstheme="minorBidi"/>
          <w:kern w:val="2"/>
          <w:sz w:val="24"/>
          <w:szCs w:val="24"/>
          <w:lang w:val="en-US" w:eastAsia="zh-CN" w:bidi="ar-SA"/>
        </w:rPr>
        <w:t>4.标准起草人及其所做的工作</w:t>
      </w:r>
    </w:p>
    <w:p w14:paraId="7668E55C">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本标准的起草工作组主要负责以下工作：</w:t>
      </w:r>
    </w:p>
    <w:p w14:paraId="3AC1CE3F">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——起草团体标准主要内容，组织起草工作组反复讨论并修改；</w:t>
      </w:r>
    </w:p>
    <w:p w14:paraId="1B06C3D2">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——根据起草工作组的修改意见，起草团体标准草案初稿，组织起草工作组内部反复讨论并修改；</w:t>
      </w:r>
    </w:p>
    <w:p w14:paraId="77A4C1D2">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——积极参加标准起草组在标准起草各阶段所组织的会议、技术讨论；</w:t>
      </w:r>
    </w:p>
    <w:p w14:paraId="40F2FBC9">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——根据内外部专家、学者反馈意见，对反馈意见进行初步处理和反复讨论，并修改标准草案；</w:t>
      </w:r>
    </w:p>
    <w:p w14:paraId="1AD9D3DE">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——完成团体标准送审稿，并根据团体标准制定工作程序，经修改后组织上报团体标准报批稿；</w:t>
      </w:r>
    </w:p>
    <w:p w14:paraId="7416AF24">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——组织沟通内外联系渠道，保障项目工作正常进行；</w:t>
      </w:r>
    </w:p>
    <w:p w14:paraId="0A3DE24D">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——为团体标准起草工作顺利、有效开展给予其他支持和配合。</w:t>
      </w:r>
    </w:p>
    <w:p w14:paraId="617251C8">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default" w:ascii="黑体" w:hAnsi="黑体" w:eastAsia="黑体" w:cstheme="minorBidi"/>
          <w:kern w:val="2"/>
          <w:sz w:val="24"/>
          <w:szCs w:val="24"/>
          <w:lang w:val="en-US" w:eastAsia="zh-CN" w:bidi="ar-SA"/>
        </w:rPr>
      </w:pPr>
      <w:r>
        <w:rPr>
          <w:rFonts w:hint="default" w:ascii="黑体" w:hAnsi="黑体" w:eastAsia="黑体" w:cstheme="minorBidi"/>
          <w:kern w:val="2"/>
          <w:sz w:val="24"/>
          <w:szCs w:val="24"/>
          <w:lang w:val="en-US" w:eastAsia="zh-CN" w:bidi="ar-SA"/>
        </w:rPr>
        <w:t>二、 与我国有关法律法规和其他标准的关系</w:t>
      </w:r>
    </w:p>
    <w:p w14:paraId="1C20AF71">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在可持续信息披露领域，在中国证监会的指导下，上海证券交易所、深圳证券交易所和北京证券交易所于</w:t>
      </w:r>
      <w:r>
        <w:rPr>
          <w:rFonts w:hint="eastAsia" w:ascii="仿宋" w:hAnsi="仿宋" w:eastAsia="仿宋" w:cs="仿宋"/>
          <w:sz w:val="24"/>
          <w:szCs w:val="24"/>
          <w:highlight w:val="none"/>
          <w:lang w:val="en-US" w:eastAsia="zh-CN"/>
        </w:rPr>
        <w:t>2024年</w:t>
      </w:r>
      <w:r>
        <w:rPr>
          <w:rFonts w:hint="default" w:ascii="仿宋" w:hAnsi="仿宋" w:eastAsia="仿宋" w:cs="仿宋"/>
          <w:sz w:val="24"/>
          <w:szCs w:val="24"/>
          <w:highlight w:val="none"/>
          <w:lang w:val="en-US" w:eastAsia="zh-CN"/>
        </w:rPr>
        <w:t>4月12日（下称“沪深北交易所”）正式发布上市公司可持续发展报告指引（试行）（下称A股指引），标志着上市公司进入到可持续发展报告的新时代。</w:t>
      </w:r>
      <w:r>
        <w:rPr>
          <w:rFonts w:hint="eastAsia" w:ascii="仿宋" w:hAnsi="仿宋" w:eastAsia="仿宋" w:cs="仿宋"/>
          <w:sz w:val="24"/>
          <w:szCs w:val="24"/>
          <w:highlight w:val="none"/>
          <w:lang w:val="en-US" w:eastAsia="zh-CN"/>
        </w:rPr>
        <w:t>2024年</w:t>
      </w:r>
      <w:r>
        <w:rPr>
          <w:rFonts w:hint="default" w:ascii="仿宋" w:hAnsi="仿宋" w:eastAsia="仿宋" w:cs="仿宋"/>
          <w:sz w:val="24"/>
          <w:szCs w:val="24"/>
          <w:highlight w:val="none"/>
          <w:lang w:val="en-US" w:eastAsia="zh-CN"/>
        </w:rPr>
        <w:t>10月份，中国上市公司协会依据A股市场的相关指引，编制并发布了《上市公司可持续发展报告工作指南》；</w:t>
      </w:r>
      <w:r>
        <w:rPr>
          <w:rFonts w:hint="eastAsia" w:ascii="仿宋" w:hAnsi="仿宋" w:eastAsia="仿宋" w:cs="仿宋"/>
          <w:sz w:val="24"/>
          <w:szCs w:val="24"/>
          <w:highlight w:val="none"/>
          <w:lang w:val="en-US" w:eastAsia="zh-CN"/>
        </w:rPr>
        <w:t>2024年</w:t>
      </w:r>
      <w:r>
        <w:rPr>
          <w:rFonts w:hint="default" w:ascii="仿宋" w:hAnsi="仿宋" w:eastAsia="仿宋" w:cs="仿宋"/>
          <w:sz w:val="24"/>
          <w:szCs w:val="24"/>
          <w:highlight w:val="none"/>
          <w:lang w:val="en-US" w:eastAsia="zh-CN"/>
        </w:rPr>
        <w:t>11月份，沪深北三大交易所联合发布了《上市公司可持续发展报告编制指南》，进一步细化了A股指引的信息披露要求，为上市公司提供了更为详尽和精确的报告编制方案。</w:t>
      </w:r>
      <w:r>
        <w:rPr>
          <w:rFonts w:hint="eastAsia" w:ascii="仿宋" w:hAnsi="仿宋" w:eastAsia="仿宋" w:cs="仿宋"/>
          <w:sz w:val="24"/>
          <w:szCs w:val="24"/>
          <w:highlight w:val="none"/>
          <w:lang w:val="en-US" w:eastAsia="zh-CN"/>
        </w:rPr>
        <w:t>2024年</w:t>
      </w:r>
      <w:r>
        <w:rPr>
          <w:rFonts w:hint="default" w:ascii="仿宋" w:hAnsi="仿宋" w:eastAsia="仿宋" w:cs="仿宋"/>
          <w:sz w:val="24"/>
          <w:szCs w:val="24"/>
          <w:highlight w:val="none"/>
          <w:lang w:val="en-US" w:eastAsia="zh-CN"/>
        </w:rPr>
        <w:t>12月16日，财政部官网正式发布“关于印发《企业可持续披露准则—— 基本准则（试行）》的通知”，拉开了国家统一的可持续披露准则体系建设的序幕。在香料香精和化妆品行业领域，2024年10月发布的《香料香精化妆品企业可持续发展（ESG）指南》为香妆企业在可持续发展领域的实践提供了坚实的指导基础。</w:t>
      </w:r>
    </w:p>
    <w:p w14:paraId="5A5C7DCB">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在依据我国政策法规</w:t>
      </w:r>
      <w:r>
        <w:rPr>
          <w:rFonts w:hint="eastAsia" w:ascii="仿宋" w:hAnsi="仿宋" w:eastAsia="仿宋" w:cs="仿宋"/>
          <w:sz w:val="24"/>
          <w:szCs w:val="24"/>
          <w:highlight w:val="none"/>
          <w:lang w:val="en-US" w:eastAsia="zh-CN"/>
        </w:rPr>
        <w:t>及相关标准</w:t>
      </w:r>
      <w:r>
        <w:rPr>
          <w:rFonts w:hint="eastAsia" w:ascii="仿宋" w:hAnsi="仿宋" w:eastAsia="仿宋" w:cs="仿宋"/>
          <w:sz w:val="24"/>
          <w:szCs w:val="24"/>
          <w:highlight w:val="none"/>
        </w:rPr>
        <w:t>的基础上，针对香妆行业特性，</w:t>
      </w:r>
      <w:r>
        <w:rPr>
          <w:rFonts w:hint="eastAsia" w:ascii="仿宋" w:hAnsi="仿宋" w:eastAsia="仿宋" w:cs="仿宋"/>
          <w:sz w:val="24"/>
          <w:szCs w:val="24"/>
          <w:highlight w:val="none"/>
          <w:lang w:val="en-US" w:eastAsia="zh-CN"/>
        </w:rPr>
        <w:t>本标准进一步明确细化了我国香妆行业</w:t>
      </w:r>
      <w:r>
        <w:rPr>
          <w:rFonts w:hint="eastAsia" w:ascii="仿宋" w:hAnsi="仿宋" w:eastAsia="仿宋" w:cs="仿宋"/>
          <w:sz w:val="24"/>
          <w:szCs w:val="24"/>
          <w:highlight w:val="none"/>
        </w:rPr>
        <w:t>信息披露</w:t>
      </w:r>
      <w:r>
        <w:rPr>
          <w:rFonts w:hint="eastAsia" w:ascii="仿宋" w:hAnsi="仿宋" w:eastAsia="仿宋" w:cs="仿宋"/>
          <w:sz w:val="24"/>
          <w:szCs w:val="24"/>
          <w:highlight w:val="none"/>
          <w:lang w:val="en-US" w:eastAsia="zh-CN"/>
        </w:rPr>
        <w:t>的要求、流程及参考指标，</w:t>
      </w:r>
      <w:r>
        <w:rPr>
          <w:rFonts w:hint="eastAsia" w:ascii="仿宋" w:hAnsi="仿宋" w:eastAsia="仿宋" w:cs="仿宋"/>
          <w:sz w:val="24"/>
          <w:szCs w:val="24"/>
          <w:highlight w:val="none"/>
        </w:rPr>
        <w:t>为企业在ESG信息披露方面提供明确的操作框架。</w:t>
      </w:r>
    </w:p>
    <w:p w14:paraId="1421929F">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default" w:ascii="黑体" w:hAnsi="黑体" w:eastAsia="黑体" w:cstheme="minorBidi"/>
          <w:kern w:val="2"/>
          <w:sz w:val="24"/>
          <w:szCs w:val="24"/>
          <w:lang w:val="en-US" w:eastAsia="zh-CN" w:bidi="ar-SA"/>
        </w:rPr>
      </w:pPr>
      <w:r>
        <w:rPr>
          <w:rFonts w:hint="default" w:ascii="黑体" w:hAnsi="黑体" w:eastAsia="黑体" w:cstheme="minorBidi"/>
          <w:kern w:val="2"/>
          <w:sz w:val="24"/>
          <w:szCs w:val="24"/>
          <w:lang w:val="en-US" w:eastAsia="zh-CN" w:bidi="ar-SA"/>
        </w:rPr>
        <w:t>三、国外有关法律、法规和标准情况的说明</w:t>
      </w:r>
    </w:p>
    <w:p w14:paraId="71DAE171">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《国际财务报告准则 S1 号——可持续相关财务信息披露一般要求》《国际财务报告准则 S2 号——气候相关披露》《可持续发展会计准则》</w:t>
      </w:r>
      <w:r>
        <w:rPr>
          <w:rFonts w:hint="eastAsia" w:ascii="仿宋" w:hAnsi="仿宋" w:eastAsia="仿宋" w:cs="仿宋"/>
          <w:sz w:val="24"/>
          <w:szCs w:val="24"/>
          <w:highlight w:val="none"/>
          <w:lang w:val="en-US" w:eastAsia="zh-CN"/>
        </w:rPr>
        <w:t>等国外ESG信息披露准则以及系列与ESG有关的ISO标准，为我国香妆行业ESG信息披露水平提供参考。</w:t>
      </w:r>
    </w:p>
    <w:p w14:paraId="1C596B5E">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w:t>
      </w:r>
      <w:r>
        <w:rPr>
          <w:rFonts w:hint="eastAsia" w:ascii="仿宋" w:hAnsi="仿宋" w:eastAsia="仿宋" w:cs="仿宋"/>
          <w:sz w:val="24"/>
          <w:szCs w:val="24"/>
          <w:highlight w:val="none"/>
          <w:lang w:val="en-US" w:eastAsia="zh-CN"/>
        </w:rPr>
        <w:t>标准在</w:t>
      </w:r>
      <w:r>
        <w:rPr>
          <w:rFonts w:hint="default" w:ascii="仿宋" w:hAnsi="仿宋" w:eastAsia="仿宋" w:cs="仿宋"/>
          <w:sz w:val="24"/>
          <w:szCs w:val="24"/>
          <w:highlight w:val="none"/>
          <w:lang w:val="en-US" w:eastAsia="zh-CN"/>
        </w:rPr>
        <w:t>依据我国政策法规的基础上，</w:t>
      </w:r>
      <w:r>
        <w:rPr>
          <w:rFonts w:hint="eastAsia" w:ascii="仿宋" w:hAnsi="仿宋" w:eastAsia="仿宋" w:cs="仿宋"/>
          <w:sz w:val="24"/>
          <w:szCs w:val="24"/>
          <w:highlight w:val="none"/>
          <w:lang w:val="en-US" w:eastAsia="zh-CN"/>
        </w:rPr>
        <w:t>同时</w:t>
      </w:r>
      <w:r>
        <w:rPr>
          <w:rFonts w:hint="default" w:ascii="仿宋" w:hAnsi="仿宋" w:eastAsia="仿宋" w:cs="仿宋"/>
          <w:sz w:val="24"/>
          <w:szCs w:val="24"/>
          <w:highlight w:val="none"/>
          <w:lang w:val="en-US" w:eastAsia="zh-CN"/>
        </w:rPr>
        <w:t>参考国际</w:t>
      </w:r>
      <w:r>
        <w:rPr>
          <w:rFonts w:hint="eastAsia" w:ascii="仿宋" w:hAnsi="仿宋" w:eastAsia="仿宋" w:cs="仿宋"/>
          <w:sz w:val="24"/>
          <w:szCs w:val="24"/>
          <w:highlight w:val="none"/>
          <w:lang w:val="en-US" w:eastAsia="zh-CN"/>
        </w:rPr>
        <w:t>主要</w:t>
      </w:r>
      <w:r>
        <w:rPr>
          <w:rFonts w:hint="default" w:ascii="仿宋" w:hAnsi="仿宋" w:eastAsia="仿宋" w:cs="仿宋"/>
          <w:sz w:val="24"/>
          <w:szCs w:val="24"/>
          <w:highlight w:val="none"/>
          <w:lang w:val="en-US" w:eastAsia="zh-CN"/>
        </w:rPr>
        <w:t>ESG标准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针对香妆行业特性，设计兼顾通用性与差异化的披露框架</w:t>
      </w:r>
      <w:r>
        <w:rPr>
          <w:rFonts w:hint="eastAsia" w:ascii="仿宋" w:hAnsi="仿宋" w:eastAsia="仿宋" w:cs="仿宋"/>
          <w:sz w:val="24"/>
          <w:szCs w:val="24"/>
          <w:highlight w:val="none"/>
          <w:lang w:val="en-US" w:eastAsia="zh-CN"/>
        </w:rPr>
        <w:t>，为</w:t>
      </w:r>
      <w:r>
        <w:rPr>
          <w:rFonts w:hint="default" w:ascii="仿宋" w:hAnsi="仿宋" w:eastAsia="仿宋" w:cs="仿宋"/>
          <w:sz w:val="24"/>
          <w:szCs w:val="24"/>
          <w:highlight w:val="none"/>
          <w:lang w:val="en-US" w:eastAsia="zh-CN"/>
        </w:rPr>
        <w:t>强化行业在全球价值链中的竞争优势</w:t>
      </w:r>
      <w:r>
        <w:rPr>
          <w:rFonts w:hint="eastAsia" w:ascii="仿宋" w:hAnsi="仿宋" w:eastAsia="仿宋" w:cs="仿宋"/>
          <w:sz w:val="24"/>
          <w:szCs w:val="24"/>
          <w:highlight w:val="none"/>
          <w:lang w:val="en-US" w:eastAsia="zh-CN"/>
        </w:rPr>
        <w:t>提供重要作用。</w:t>
      </w:r>
    </w:p>
    <w:p w14:paraId="472CF3EE">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default" w:ascii="黑体" w:hAnsi="黑体" w:eastAsia="黑体" w:cstheme="minorBidi"/>
          <w:kern w:val="2"/>
          <w:sz w:val="24"/>
          <w:szCs w:val="24"/>
          <w:lang w:val="en-US" w:eastAsia="zh-CN" w:bidi="ar-SA"/>
        </w:rPr>
      </w:pPr>
      <w:r>
        <w:rPr>
          <w:rFonts w:hint="default" w:ascii="黑体" w:hAnsi="黑体" w:eastAsia="黑体" w:cstheme="minorBidi"/>
          <w:kern w:val="2"/>
          <w:sz w:val="24"/>
          <w:szCs w:val="24"/>
          <w:lang w:val="en-US" w:eastAsia="zh-CN" w:bidi="ar-SA"/>
        </w:rPr>
        <w:t>四、标准的制（修）订与起草原则</w:t>
      </w:r>
    </w:p>
    <w:p w14:paraId="62EFE233">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宋体" w:hAnsi="宋体" w:eastAsia="宋体"/>
          <w:sz w:val="24"/>
          <w:szCs w:val="24"/>
          <w:highlight w:val="none"/>
        </w:rPr>
      </w:pPr>
      <w:r>
        <w:rPr>
          <w:rFonts w:hint="eastAsia" w:ascii="仿宋" w:hAnsi="仿宋" w:eastAsia="仿宋" w:cs="仿宋"/>
          <w:sz w:val="24"/>
          <w:szCs w:val="24"/>
          <w:highlight w:val="none"/>
        </w:rPr>
        <w:t>本次制定工作主要遵循以下编制原则和方法：</w:t>
      </w:r>
    </w:p>
    <w:p w14:paraId="1F19BC15">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rPr>
      </w:pPr>
      <w:r>
        <w:rPr>
          <w:rFonts w:hint="eastAsia" w:ascii="黑体" w:hAnsi="黑体" w:eastAsia="黑体" w:cstheme="minorBidi"/>
          <w:kern w:val="2"/>
          <w:sz w:val="24"/>
          <w:szCs w:val="24"/>
          <w:lang w:val="en-US" w:eastAsia="zh-CN" w:bidi="ar-SA"/>
        </w:rPr>
        <w:t>1.</w:t>
      </w:r>
      <w:r>
        <w:rPr>
          <w:rFonts w:hint="eastAsia" w:ascii="黑体" w:hAnsi="黑体" w:eastAsia="黑体"/>
          <w:sz w:val="24"/>
          <w:szCs w:val="24"/>
          <w:highlight w:val="none"/>
        </w:rPr>
        <w:t>编制原则</w:t>
      </w:r>
    </w:p>
    <w:p w14:paraId="35D87C6B">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本标准主要参考 GB/T 1.1-2020《标准化工作导则 第 1 部分：标准化文件的结构和起草规则》、ISO 26000:2010《社会责任指南》、GB/T 36000—2015 《社会责任指南》、GB/T 36001—2015《社会责任报告编写指南》、T/CAFFCI 79-2024《香料香精化妆品企业可持续发展（环境、社会、治理）指南》、《上海证券交易所上市公司自律监管指引第14号——可持续发展报告（试行）》、《深圳证券交易所上市公司自律监管指引第17号——可持续发展报告（试行）》、《北京证券交易所上市公司持续监管指引第11号——可持续发展报告（试行）》等文件。在充分考虑我国香妆行业发展水平，结合行业高质量可持续发展要求和国内外ESG合规需要的基础上，充分体现香妆行业企业特点，突出重点、简化内容、优化结构，制定适用于香妆企业的ESG信息披露指南，推动香妆企业提升ESG信息披露质量和管理水平。</w:t>
      </w:r>
    </w:p>
    <w:p w14:paraId="3B54B0F7">
      <w:pPr>
        <w:pStyle w:val="13"/>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rPr>
      </w:pPr>
      <w:r>
        <w:rPr>
          <w:rFonts w:hint="eastAsia" w:ascii="黑体" w:hAnsi="黑体" w:eastAsia="黑体" w:cstheme="minorBidi"/>
          <w:kern w:val="2"/>
          <w:sz w:val="24"/>
          <w:szCs w:val="24"/>
          <w:lang w:val="en-US" w:eastAsia="zh-CN" w:bidi="ar-SA"/>
        </w:rPr>
        <w:t>2.</w:t>
      </w:r>
      <w:r>
        <w:rPr>
          <w:rFonts w:hint="eastAsia" w:ascii="黑体" w:hAnsi="黑体" w:eastAsia="黑体"/>
          <w:sz w:val="24"/>
          <w:szCs w:val="24"/>
          <w:highlight w:val="none"/>
        </w:rPr>
        <w:t>标准主要内容</w:t>
      </w:r>
    </w:p>
    <w:p w14:paraId="198ADB7D">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1）标准结构</w:t>
      </w:r>
    </w:p>
    <w:p w14:paraId="23E30399">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本标准依据 GB/T 1.1-2020《标准化工作导则 第 1 部分：标准化文件的结构和起草规则》中的要求编写，分为范围、规范性引用文件、术语和定义、总则、信息披露要求、信息披露流程、信息披露的可信性7个章节，附录“香妆企业ESG信息披露参考指标”和参考文献。</w:t>
      </w:r>
    </w:p>
    <w:p w14:paraId="609D3269">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2）主要技术内容</w:t>
      </w:r>
    </w:p>
    <w:p w14:paraId="1438255B">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术语和定义：根据《社会责任指南》（GB/T 36000）、《社会责任报告编写指南指南》（GB/T 36001）、《香料香精化妆品企业可持续发展（环境、社会、治理）指南》（T/CAFFCI 79-2024）等，对本标准涉及的术语和定义进行说明或适当改写。</w:t>
      </w:r>
    </w:p>
    <w:p w14:paraId="604ADAC5">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基本原则：参考信息披露相关标准，从“双重重要性、完整全面、客观准确、及时可比、易读易懂、获取方便”六个方面，帮助香妆企业明确ESG信息披露宜遵循的主要原则，以更好地与利益相关方进行有效沟通。</w:t>
      </w:r>
    </w:p>
    <w:p w14:paraId="6E7C152C">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披露要求：参考信息披露相关标准，ESG信息披露通常包括ESG报告和其他ESG信息披露，从“信息披露范围”“信息披露频率”“信息披露形式”“信息披露内容”四个方面，帮助香妆企业进行ESG信息披露的策划和准备，以更有效开展信息披露活动并取得成功。</w:t>
      </w:r>
    </w:p>
    <w:p w14:paraId="7CC75639">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披露流程：参考信息披露相关标准，将ESG报告作为香妆企业ESG信息披露的重要形式，从“组建报告编制小组”“制定工作计划”“策划报告内容”“收集整理报告信息”“编制报告”“审核报告”“发布报告”“其他ESG信息披露”八个方面，帮助香妆企业确定ESG报告的编制和发布流程及其他ESG信息披露流程。</w:t>
      </w:r>
    </w:p>
    <w:p w14:paraId="3633A663">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信息披露的可信性：参考信息披露相关标准，帮助企业明确提升ESG活动本身可信性和信息披露可信性的主要方法。</w:t>
      </w:r>
    </w:p>
    <w:p w14:paraId="6FEF95F6">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录A：附录A作为香妆企业ESG信息披露的参考指标，按照环境、社会、治理三大维度划分，涉及13个一级指标、52个二级指标、129个三级指标，其中，环境层面56个三级指标，社会层面48个三级指标，公司治理层面25个三级指标。香妆企业ESG信息披露参考指标分为两类：基础指标：指香妆企业遵循国家法律法规要求、政策，以及监管部门规范、指引文件要求，开展ESG管理和实践的基础性指标；推荐指标：指建议企业披露反映香妆行业特点或反映企业可持续发展战略目标的ESG专项行动和实践绩效指标。</w:t>
      </w:r>
    </w:p>
    <w:p w14:paraId="3F46D68E">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参考文献：包括相关的法律法规、国内外政策、标准和信息披露指引等。</w:t>
      </w:r>
      <w:bookmarkStart w:id="3" w:name="_GoBack"/>
      <w:bookmarkEnd w:id="3"/>
    </w:p>
    <w:p w14:paraId="3DF22B9C">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rPr>
      </w:pPr>
      <w:bookmarkStart w:id="1" w:name="_Hlk179399676"/>
      <w:bookmarkStart w:id="2" w:name="_Hlk193228170"/>
      <w:r>
        <w:rPr>
          <w:rFonts w:hint="eastAsia" w:ascii="黑体" w:hAnsi="黑体" w:eastAsia="黑体"/>
          <w:sz w:val="24"/>
          <w:szCs w:val="24"/>
          <w:highlight w:val="none"/>
          <w:lang w:val="en-US" w:eastAsia="zh-CN"/>
        </w:rPr>
        <w:t>五</w:t>
      </w:r>
      <w:r>
        <w:rPr>
          <w:rFonts w:hint="eastAsia" w:ascii="黑体" w:hAnsi="黑体" w:eastAsia="黑体"/>
          <w:sz w:val="24"/>
          <w:szCs w:val="24"/>
          <w:highlight w:val="none"/>
        </w:rPr>
        <w:t>、征求意见的采纳情况（《征求意见汇总处理表》、重大意见分歧的处理结果和依据）</w:t>
      </w:r>
    </w:p>
    <w:p w14:paraId="5DBC2F80">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无</w:t>
      </w:r>
      <w:r>
        <w:rPr>
          <w:rFonts w:hint="eastAsia" w:ascii="仿宋" w:hAnsi="仿宋" w:eastAsia="仿宋" w:cs="仿宋"/>
          <w:sz w:val="24"/>
          <w:szCs w:val="24"/>
          <w:highlight w:val="none"/>
          <w:lang w:eastAsia="zh-CN"/>
        </w:rPr>
        <w:t>。</w:t>
      </w:r>
    </w:p>
    <w:p w14:paraId="62ADF2A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六、标准实施日期和实施建议</w:t>
      </w:r>
    </w:p>
    <w:p w14:paraId="3CA251B7">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p w14:paraId="7B02EEE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七、其他需要说明的事项（含涉及专利情况说明）</w:t>
      </w:r>
    </w:p>
    <w:p w14:paraId="207EAD0E">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eastAsia" w:ascii="仿宋" w:hAnsi="仿宋" w:eastAsia="仿宋" w:cs="仿宋"/>
          <w:sz w:val="24"/>
          <w:szCs w:val="24"/>
          <w:highlight w:val="none"/>
          <w:lang w:val="en-US" w:eastAsia="zh-CN"/>
        </w:rPr>
        <w:sectPr>
          <w:footerReference r:id="rId5" w:type="first"/>
          <w:footerReference r:id="rId3" w:type="default"/>
          <w:footerReference r:id="rId4" w:type="even"/>
          <w:pgSz w:w="11905" w:h="16840"/>
          <w:pgNumType w:fmt="decimal"/>
          <w:cols w:space="720" w:num="1"/>
          <w:titlePg/>
        </w:sectPr>
      </w:pPr>
      <w:r>
        <w:rPr>
          <w:rFonts w:hint="eastAsia" w:ascii="仿宋" w:hAnsi="仿宋" w:eastAsia="仿宋" w:cs="仿宋"/>
          <w:sz w:val="24"/>
          <w:szCs w:val="24"/>
          <w:highlight w:val="none"/>
        </w:rPr>
        <w:t>无</w:t>
      </w:r>
      <w:bookmarkEnd w:id="1"/>
      <w:bookmarkEnd w:id="2"/>
      <w:r>
        <w:rPr>
          <w:rFonts w:hint="eastAsia" w:ascii="仿宋" w:hAnsi="仿宋" w:eastAsia="仿宋" w:cs="仿宋"/>
          <w:sz w:val="24"/>
          <w:szCs w:val="24"/>
          <w:highlight w:val="none"/>
          <w:lang w:eastAsia="zh-CN"/>
        </w:rPr>
        <w:t>。</w:t>
      </w:r>
    </w:p>
    <w:p w14:paraId="041EF9EB">
      <w:pPr>
        <w:pStyle w:val="13"/>
        <w:keepNext w:val="0"/>
        <w:keepLines w:val="0"/>
        <w:pageBreakBefore w:val="0"/>
        <w:kinsoku/>
        <w:wordWrap/>
        <w:overflowPunct/>
        <w:topLinePunct w:val="0"/>
        <w:bidi w:val="0"/>
        <w:adjustRightInd/>
        <w:snapToGrid/>
        <w:spacing w:line="360" w:lineRule="auto"/>
        <w:ind w:firstLine="6360" w:firstLineChars="2650"/>
        <w:jc w:val="right"/>
        <w:textAlignment w:val="auto"/>
        <w:rPr>
          <w:sz w:val="24"/>
          <w:szCs w:val="24"/>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ourceHanSansCN-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E1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4C168">
                          <w:pPr>
                            <w:pStyle w:val="5"/>
                            <w:jc w:val="both"/>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14C168">
                    <w:pPr>
                      <w:pStyle w:val="5"/>
                      <w:jc w:val="both"/>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6DC4">
    <w:pPr>
      <w:pStyle w:val="5"/>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88E6">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2AB88E6">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AF0D">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4C7B">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47A4C7B">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430426"/>
    </w:sdtPr>
    <w:sdtContent>
      <w:sdt>
        <w:sdtPr>
          <w:id w:val="1728636285"/>
        </w:sdtPr>
        <w:sdtContent>
          <w:p w14:paraId="32374268">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7742A68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27D5B"/>
    <w:multiLevelType w:val="multilevel"/>
    <w:tmpl w:val="22827D5B"/>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pStyle w:val="21"/>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YzQzNGE3ZmQzMjg1NTQ3ZWFlNDAzMGI1NzgyZDYifQ=="/>
  </w:docVars>
  <w:rsids>
    <w:rsidRoot w:val="004038CE"/>
    <w:rsid w:val="00015CB9"/>
    <w:rsid w:val="00026840"/>
    <w:rsid w:val="00041938"/>
    <w:rsid w:val="00053D29"/>
    <w:rsid w:val="0006751E"/>
    <w:rsid w:val="000758EA"/>
    <w:rsid w:val="0009444E"/>
    <w:rsid w:val="00096DDC"/>
    <w:rsid w:val="000A0158"/>
    <w:rsid w:val="000D07BF"/>
    <w:rsid w:val="000D5E30"/>
    <w:rsid w:val="00101863"/>
    <w:rsid w:val="001142D1"/>
    <w:rsid w:val="00133EA5"/>
    <w:rsid w:val="001466BD"/>
    <w:rsid w:val="0015522A"/>
    <w:rsid w:val="00171E9B"/>
    <w:rsid w:val="001B539E"/>
    <w:rsid w:val="001D50F1"/>
    <w:rsid w:val="001E15B7"/>
    <w:rsid w:val="001F21F8"/>
    <w:rsid w:val="0020323B"/>
    <w:rsid w:val="00232082"/>
    <w:rsid w:val="00232303"/>
    <w:rsid w:val="00262060"/>
    <w:rsid w:val="0027289F"/>
    <w:rsid w:val="00293A23"/>
    <w:rsid w:val="002B4E51"/>
    <w:rsid w:val="002C1911"/>
    <w:rsid w:val="002E269B"/>
    <w:rsid w:val="002E5196"/>
    <w:rsid w:val="002E6667"/>
    <w:rsid w:val="002F2513"/>
    <w:rsid w:val="002F3FE6"/>
    <w:rsid w:val="002F7B08"/>
    <w:rsid w:val="00327C84"/>
    <w:rsid w:val="00341E0D"/>
    <w:rsid w:val="00344FF4"/>
    <w:rsid w:val="0035154A"/>
    <w:rsid w:val="003B3C19"/>
    <w:rsid w:val="003B474F"/>
    <w:rsid w:val="003C7382"/>
    <w:rsid w:val="003E2523"/>
    <w:rsid w:val="003F672E"/>
    <w:rsid w:val="004038CE"/>
    <w:rsid w:val="0041303B"/>
    <w:rsid w:val="0042019D"/>
    <w:rsid w:val="00485095"/>
    <w:rsid w:val="004B5384"/>
    <w:rsid w:val="004C6EF7"/>
    <w:rsid w:val="004D4FDB"/>
    <w:rsid w:val="00506BEF"/>
    <w:rsid w:val="0052344E"/>
    <w:rsid w:val="005319D6"/>
    <w:rsid w:val="005567CC"/>
    <w:rsid w:val="005667FD"/>
    <w:rsid w:val="005B18CF"/>
    <w:rsid w:val="00603B9E"/>
    <w:rsid w:val="00615FB7"/>
    <w:rsid w:val="0061770A"/>
    <w:rsid w:val="00620AB9"/>
    <w:rsid w:val="00653526"/>
    <w:rsid w:val="0066659A"/>
    <w:rsid w:val="00666E83"/>
    <w:rsid w:val="006E4E2B"/>
    <w:rsid w:val="006F120D"/>
    <w:rsid w:val="006F39BE"/>
    <w:rsid w:val="006F3C98"/>
    <w:rsid w:val="006F5303"/>
    <w:rsid w:val="007539FD"/>
    <w:rsid w:val="00756A6D"/>
    <w:rsid w:val="00773F6F"/>
    <w:rsid w:val="00784E6B"/>
    <w:rsid w:val="00794113"/>
    <w:rsid w:val="007A5592"/>
    <w:rsid w:val="007B1A1D"/>
    <w:rsid w:val="007B37A3"/>
    <w:rsid w:val="007E34B2"/>
    <w:rsid w:val="0080303C"/>
    <w:rsid w:val="008327C2"/>
    <w:rsid w:val="008523D4"/>
    <w:rsid w:val="00852D53"/>
    <w:rsid w:val="00870AF5"/>
    <w:rsid w:val="008953DC"/>
    <w:rsid w:val="008A01CF"/>
    <w:rsid w:val="008A7DFE"/>
    <w:rsid w:val="008B2AC7"/>
    <w:rsid w:val="008B7545"/>
    <w:rsid w:val="008C14BC"/>
    <w:rsid w:val="008E5743"/>
    <w:rsid w:val="00905153"/>
    <w:rsid w:val="00917BE0"/>
    <w:rsid w:val="00921CE5"/>
    <w:rsid w:val="0093207D"/>
    <w:rsid w:val="00932A9D"/>
    <w:rsid w:val="00936BC6"/>
    <w:rsid w:val="00945F3D"/>
    <w:rsid w:val="00956579"/>
    <w:rsid w:val="009571B2"/>
    <w:rsid w:val="00965243"/>
    <w:rsid w:val="00972D49"/>
    <w:rsid w:val="00972DA4"/>
    <w:rsid w:val="00973365"/>
    <w:rsid w:val="009746CE"/>
    <w:rsid w:val="00977A20"/>
    <w:rsid w:val="00990CCA"/>
    <w:rsid w:val="009F46BF"/>
    <w:rsid w:val="00A025E2"/>
    <w:rsid w:val="00A119DB"/>
    <w:rsid w:val="00A16064"/>
    <w:rsid w:val="00A17B8D"/>
    <w:rsid w:val="00A26540"/>
    <w:rsid w:val="00A4492A"/>
    <w:rsid w:val="00A47AF8"/>
    <w:rsid w:val="00AA45F8"/>
    <w:rsid w:val="00AC15DF"/>
    <w:rsid w:val="00AF57A1"/>
    <w:rsid w:val="00AF5D27"/>
    <w:rsid w:val="00B1184B"/>
    <w:rsid w:val="00B16F42"/>
    <w:rsid w:val="00B358B7"/>
    <w:rsid w:val="00B42EEB"/>
    <w:rsid w:val="00B4756B"/>
    <w:rsid w:val="00B8456B"/>
    <w:rsid w:val="00B86722"/>
    <w:rsid w:val="00B96C5B"/>
    <w:rsid w:val="00BA2F0E"/>
    <w:rsid w:val="00BC07EA"/>
    <w:rsid w:val="00BD6D89"/>
    <w:rsid w:val="00C07DB1"/>
    <w:rsid w:val="00C10714"/>
    <w:rsid w:val="00C3619A"/>
    <w:rsid w:val="00C60CCD"/>
    <w:rsid w:val="00C65A97"/>
    <w:rsid w:val="00C7373E"/>
    <w:rsid w:val="00C74A73"/>
    <w:rsid w:val="00CD22DA"/>
    <w:rsid w:val="00CF5CBF"/>
    <w:rsid w:val="00D01074"/>
    <w:rsid w:val="00D1312E"/>
    <w:rsid w:val="00D17CC2"/>
    <w:rsid w:val="00D24FEE"/>
    <w:rsid w:val="00D572F1"/>
    <w:rsid w:val="00D64D89"/>
    <w:rsid w:val="00D81018"/>
    <w:rsid w:val="00DA4F35"/>
    <w:rsid w:val="00DB0E73"/>
    <w:rsid w:val="00DC1185"/>
    <w:rsid w:val="00DC2D8F"/>
    <w:rsid w:val="00DC4997"/>
    <w:rsid w:val="00DC527A"/>
    <w:rsid w:val="00DF683D"/>
    <w:rsid w:val="00E07BE7"/>
    <w:rsid w:val="00E72CF3"/>
    <w:rsid w:val="00E96C09"/>
    <w:rsid w:val="00EA5373"/>
    <w:rsid w:val="00EC5DF7"/>
    <w:rsid w:val="00ED5B40"/>
    <w:rsid w:val="00EE5919"/>
    <w:rsid w:val="00EF17C6"/>
    <w:rsid w:val="00F32212"/>
    <w:rsid w:val="00F336F2"/>
    <w:rsid w:val="00F37162"/>
    <w:rsid w:val="00F441D2"/>
    <w:rsid w:val="00F477CE"/>
    <w:rsid w:val="00F66FC4"/>
    <w:rsid w:val="00F80B3F"/>
    <w:rsid w:val="00FB777F"/>
    <w:rsid w:val="00FD3429"/>
    <w:rsid w:val="014D4677"/>
    <w:rsid w:val="01AE679F"/>
    <w:rsid w:val="030516AD"/>
    <w:rsid w:val="03165668"/>
    <w:rsid w:val="039C3694"/>
    <w:rsid w:val="03B31109"/>
    <w:rsid w:val="049A4077"/>
    <w:rsid w:val="04FE4606"/>
    <w:rsid w:val="0532605E"/>
    <w:rsid w:val="057E12A3"/>
    <w:rsid w:val="05A84572"/>
    <w:rsid w:val="05FE74C8"/>
    <w:rsid w:val="060317A8"/>
    <w:rsid w:val="066C559F"/>
    <w:rsid w:val="068865E1"/>
    <w:rsid w:val="06F3181D"/>
    <w:rsid w:val="074E2EF7"/>
    <w:rsid w:val="07707311"/>
    <w:rsid w:val="081163FE"/>
    <w:rsid w:val="08314CF2"/>
    <w:rsid w:val="084A1910"/>
    <w:rsid w:val="09146371"/>
    <w:rsid w:val="09F7494B"/>
    <w:rsid w:val="09F9539C"/>
    <w:rsid w:val="0A51342A"/>
    <w:rsid w:val="0AB319EF"/>
    <w:rsid w:val="0AC96988"/>
    <w:rsid w:val="0AFB1E75"/>
    <w:rsid w:val="0B1A381C"/>
    <w:rsid w:val="0B2641CE"/>
    <w:rsid w:val="0BCA3494"/>
    <w:rsid w:val="0C2D6852"/>
    <w:rsid w:val="0C34090D"/>
    <w:rsid w:val="0C4A6383"/>
    <w:rsid w:val="0C57284E"/>
    <w:rsid w:val="0C9B098C"/>
    <w:rsid w:val="0DE545B5"/>
    <w:rsid w:val="0DEB14A0"/>
    <w:rsid w:val="0DFA5B87"/>
    <w:rsid w:val="0E1F1149"/>
    <w:rsid w:val="0F5F5CA1"/>
    <w:rsid w:val="0F8B6DC0"/>
    <w:rsid w:val="11252F1A"/>
    <w:rsid w:val="118916FB"/>
    <w:rsid w:val="11D71842"/>
    <w:rsid w:val="121511E1"/>
    <w:rsid w:val="12AD0210"/>
    <w:rsid w:val="12D70244"/>
    <w:rsid w:val="12E0534B"/>
    <w:rsid w:val="14BE790E"/>
    <w:rsid w:val="15015A4D"/>
    <w:rsid w:val="151B4D60"/>
    <w:rsid w:val="1562473D"/>
    <w:rsid w:val="15826B8D"/>
    <w:rsid w:val="15966195"/>
    <w:rsid w:val="16473933"/>
    <w:rsid w:val="165C73DE"/>
    <w:rsid w:val="169E79F7"/>
    <w:rsid w:val="16DC407B"/>
    <w:rsid w:val="175005C5"/>
    <w:rsid w:val="17EFC5BA"/>
    <w:rsid w:val="18055854"/>
    <w:rsid w:val="1910625E"/>
    <w:rsid w:val="198861E2"/>
    <w:rsid w:val="1A0933D9"/>
    <w:rsid w:val="1A1B135F"/>
    <w:rsid w:val="1A3441CE"/>
    <w:rsid w:val="1A514172"/>
    <w:rsid w:val="1B252495"/>
    <w:rsid w:val="1C3F1142"/>
    <w:rsid w:val="1C46636E"/>
    <w:rsid w:val="1C93342E"/>
    <w:rsid w:val="1CFA76E1"/>
    <w:rsid w:val="1DC835AB"/>
    <w:rsid w:val="1E0624AC"/>
    <w:rsid w:val="1E780B2E"/>
    <w:rsid w:val="1ECF0F95"/>
    <w:rsid w:val="202677EC"/>
    <w:rsid w:val="20286583"/>
    <w:rsid w:val="2136082C"/>
    <w:rsid w:val="21F42BC1"/>
    <w:rsid w:val="22794E74"/>
    <w:rsid w:val="2298179E"/>
    <w:rsid w:val="22BB36DF"/>
    <w:rsid w:val="237A5348"/>
    <w:rsid w:val="25D32AED"/>
    <w:rsid w:val="265A320F"/>
    <w:rsid w:val="26A5448A"/>
    <w:rsid w:val="272A2BE1"/>
    <w:rsid w:val="27ED433A"/>
    <w:rsid w:val="28681C13"/>
    <w:rsid w:val="286914E7"/>
    <w:rsid w:val="28DD1D9B"/>
    <w:rsid w:val="28EF1922"/>
    <w:rsid w:val="29787C34"/>
    <w:rsid w:val="29826D04"/>
    <w:rsid w:val="298C7B83"/>
    <w:rsid w:val="2A9A007E"/>
    <w:rsid w:val="2AA50EFC"/>
    <w:rsid w:val="2ADA66CC"/>
    <w:rsid w:val="2AFB6D6E"/>
    <w:rsid w:val="2B053749"/>
    <w:rsid w:val="2B125E66"/>
    <w:rsid w:val="2B22254D"/>
    <w:rsid w:val="2B674404"/>
    <w:rsid w:val="2B886128"/>
    <w:rsid w:val="2BA271EA"/>
    <w:rsid w:val="2BDF043E"/>
    <w:rsid w:val="2C4209CD"/>
    <w:rsid w:val="2CF577ED"/>
    <w:rsid w:val="2DA83E93"/>
    <w:rsid w:val="2DBD030B"/>
    <w:rsid w:val="2DC682D0"/>
    <w:rsid w:val="2DE7182C"/>
    <w:rsid w:val="2EC35DF5"/>
    <w:rsid w:val="304271ED"/>
    <w:rsid w:val="30D75B88"/>
    <w:rsid w:val="32221084"/>
    <w:rsid w:val="323D5EBE"/>
    <w:rsid w:val="32B617CD"/>
    <w:rsid w:val="32DA2ABE"/>
    <w:rsid w:val="33370B5F"/>
    <w:rsid w:val="334F40FB"/>
    <w:rsid w:val="33A8380B"/>
    <w:rsid w:val="33F78E2D"/>
    <w:rsid w:val="347B6D8F"/>
    <w:rsid w:val="3579545F"/>
    <w:rsid w:val="35B53FBD"/>
    <w:rsid w:val="35C80195"/>
    <w:rsid w:val="35D73F34"/>
    <w:rsid w:val="36252EF1"/>
    <w:rsid w:val="371371EE"/>
    <w:rsid w:val="37403D5B"/>
    <w:rsid w:val="37EA2451"/>
    <w:rsid w:val="38721645"/>
    <w:rsid w:val="39202096"/>
    <w:rsid w:val="397523E2"/>
    <w:rsid w:val="3A1F234D"/>
    <w:rsid w:val="3B111C96"/>
    <w:rsid w:val="3B167DEA"/>
    <w:rsid w:val="3C2F58CE"/>
    <w:rsid w:val="3C4F6F1A"/>
    <w:rsid w:val="3C5207B8"/>
    <w:rsid w:val="3D2A34E3"/>
    <w:rsid w:val="3D8C7CFA"/>
    <w:rsid w:val="3E067AAC"/>
    <w:rsid w:val="3E9450B8"/>
    <w:rsid w:val="3EF774C0"/>
    <w:rsid w:val="3F177A97"/>
    <w:rsid w:val="3F676329"/>
    <w:rsid w:val="3F786788"/>
    <w:rsid w:val="3F7B1DD4"/>
    <w:rsid w:val="3F7D76C7"/>
    <w:rsid w:val="3FD61700"/>
    <w:rsid w:val="400D3374"/>
    <w:rsid w:val="41273CAB"/>
    <w:rsid w:val="41760AA5"/>
    <w:rsid w:val="41BD5101"/>
    <w:rsid w:val="41EA1493"/>
    <w:rsid w:val="41F52311"/>
    <w:rsid w:val="424D3EFC"/>
    <w:rsid w:val="430D71E7"/>
    <w:rsid w:val="436A288B"/>
    <w:rsid w:val="436F1C50"/>
    <w:rsid w:val="438020AF"/>
    <w:rsid w:val="445A645C"/>
    <w:rsid w:val="445F1CC4"/>
    <w:rsid w:val="4530540F"/>
    <w:rsid w:val="45E561F9"/>
    <w:rsid w:val="46342CDD"/>
    <w:rsid w:val="46366A55"/>
    <w:rsid w:val="46D544C0"/>
    <w:rsid w:val="4799729B"/>
    <w:rsid w:val="47AC3472"/>
    <w:rsid w:val="47FE35A2"/>
    <w:rsid w:val="48427933"/>
    <w:rsid w:val="486E697A"/>
    <w:rsid w:val="488A3088"/>
    <w:rsid w:val="49D46CB0"/>
    <w:rsid w:val="4A4E6A63"/>
    <w:rsid w:val="4A8835F7"/>
    <w:rsid w:val="4AE747C1"/>
    <w:rsid w:val="4AFB026D"/>
    <w:rsid w:val="4B441C14"/>
    <w:rsid w:val="4B6E0A3F"/>
    <w:rsid w:val="4B92472D"/>
    <w:rsid w:val="4BCA036B"/>
    <w:rsid w:val="4C4A5008"/>
    <w:rsid w:val="4C7327B1"/>
    <w:rsid w:val="4CA706AC"/>
    <w:rsid w:val="4CE4545C"/>
    <w:rsid w:val="4D7762D0"/>
    <w:rsid w:val="4DD76D6F"/>
    <w:rsid w:val="4F155DA1"/>
    <w:rsid w:val="4F622668"/>
    <w:rsid w:val="4FAA0B73"/>
    <w:rsid w:val="4FF37764"/>
    <w:rsid w:val="501E750A"/>
    <w:rsid w:val="50342257"/>
    <w:rsid w:val="50F478ED"/>
    <w:rsid w:val="517448D5"/>
    <w:rsid w:val="527B23BF"/>
    <w:rsid w:val="52B15DE1"/>
    <w:rsid w:val="52BE04FE"/>
    <w:rsid w:val="53481D7C"/>
    <w:rsid w:val="53E144A4"/>
    <w:rsid w:val="53F00B8B"/>
    <w:rsid w:val="53FA6042"/>
    <w:rsid w:val="54D04518"/>
    <w:rsid w:val="54F602B3"/>
    <w:rsid w:val="55195EBF"/>
    <w:rsid w:val="5588094F"/>
    <w:rsid w:val="560529D6"/>
    <w:rsid w:val="56BF65F2"/>
    <w:rsid w:val="56E147BB"/>
    <w:rsid w:val="570D55B0"/>
    <w:rsid w:val="5774725B"/>
    <w:rsid w:val="578C0BCA"/>
    <w:rsid w:val="57A20435"/>
    <w:rsid w:val="57BB14B0"/>
    <w:rsid w:val="57D05418"/>
    <w:rsid w:val="585711D8"/>
    <w:rsid w:val="585F1964"/>
    <w:rsid w:val="589870FB"/>
    <w:rsid w:val="58A65CBC"/>
    <w:rsid w:val="58DF11CE"/>
    <w:rsid w:val="59012EF2"/>
    <w:rsid w:val="59DC7093"/>
    <w:rsid w:val="59E051FD"/>
    <w:rsid w:val="5A0C1B4F"/>
    <w:rsid w:val="5A0F163F"/>
    <w:rsid w:val="5A4B6B1B"/>
    <w:rsid w:val="5A517EA9"/>
    <w:rsid w:val="5A706581"/>
    <w:rsid w:val="5B0D2022"/>
    <w:rsid w:val="5BE30FD5"/>
    <w:rsid w:val="5C0A0310"/>
    <w:rsid w:val="5C1F6061"/>
    <w:rsid w:val="5C553C81"/>
    <w:rsid w:val="5C844566"/>
    <w:rsid w:val="5CAB1AF3"/>
    <w:rsid w:val="5CD526CC"/>
    <w:rsid w:val="5CFF599B"/>
    <w:rsid w:val="5DA87DE0"/>
    <w:rsid w:val="5DAF116F"/>
    <w:rsid w:val="5DBE529B"/>
    <w:rsid w:val="5DD230AF"/>
    <w:rsid w:val="5E47584B"/>
    <w:rsid w:val="5EA762EA"/>
    <w:rsid w:val="5EB804F7"/>
    <w:rsid w:val="5F053010"/>
    <w:rsid w:val="5F593A88"/>
    <w:rsid w:val="6029108E"/>
    <w:rsid w:val="607246D5"/>
    <w:rsid w:val="60FB0B6F"/>
    <w:rsid w:val="60FF065F"/>
    <w:rsid w:val="611A7247"/>
    <w:rsid w:val="627C183B"/>
    <w:rsid w:val="63071A4D"/>
    <w:rsid w:val="630C0E11"/>
    <w:rsid w:val="63F0603D"/>
    <w:rsid w:val="63F930CF"/>
    <w:rsid w:val="64760C38"/>
    <w:rsid w:val="6549324F"/>
    <w:rsid w:val="6589499B"/>
    <w:rsid w:val="65F362B8"/>
    <w:rsid w:val="663568D1"/>
    <w:rsid w:val="6646288C"/>
    <w:rsid w:val="66AA2E1B"/>
    <w:rsid w:val="66C35C8B"/>
    <w:rsid w:val="66F26570"/>
    <w:rsid w:val="670E33AA"/>
    <w:rsid w:val="6759214B"/>
    <w:rsid w:val="67762CFD"/>
    <w:rsid w:val="677A0A3F"/>
    <w:rsid w:val="679715F1"/>
    <w:rsid w:val="686B5C93"/>
    <w:rsid w:val="68B24209"/>
    <w:rsid w:val="6953779A"/>
    <w:rsid w:val="69C67F6C"/>
    <w:rsid w:val="6A633A0D"/>
    <w:rsid w:val="6A9E67F3"/>
    <w:rsid w:val="6AA302AD"/>
    <w:rsid w:val="6AB029CA"/>
    <w:rsid w:val="6AB778B5"/>
    <w:rsid w:val="6B2C02A3"/>
    <w:rsid w:val="6B841E8D"/>
    <w:rsid w:val="6BAF4A30"/>
    <w:rsid w:val="6BDE3164"/>
    <w:rsid w:val="6C16685D"/>
    <w:rsid w:val="6C33740F"/>
    <w:rsid w:val="6D0F1C2A"/>
    <w:rsid w:val="6D536C48"/>
    <w:rsid w:val="6D877A12"/>
    <w:rsid w:val="6E31797E"/>
    <w:rsid w:val="6E5A52B5"/>
    <w:rsid w:val="6EBF142E"/>
    <w:rsid w:val="6EC52058"/>
    <w:rsid w:val="6ED8604B"/>
    <w:rsid w:val="6EEA46FD"/>
    <w:rsid w:val="6FA7C183"/>
    <w:rsid w:val="6FCE7B7A"/>
    <w:rsid w:val="70BD199D"/>
    <w:rsid w:val="715A2BFD"/>
    <w:rsid w:val="716562BC"/>
    <w:rsid w:val="719646C8"/>
    <w:rsid w:val="72E972EE"/>
    <w:rsid w:val="73B54BAD"/>
    <w:rsid w:val="73E831D5"/>
    <w:rsid w:val="74236F2D"/>
    <w:rsid w:val="74AB66DC"/>
    <w:rsid w:val="75057FDD"/>
    <w:rsid w:val="75722D56"/>
    <w:rsid w:val="75C94940"/>
    <w:rsid w:val="75FB71EF"/>
    <w:rsid w:val="772842D9"/>
    <w:rsid w:val="773F135E"/>
    <w:rsid w:val="776E1C43"/>
    <w:rsid w:val="77756B2D"/>
    <w:rsid w:val="787943FB"/>
    <w:rsid w:val="78992CEF"/>
    <w:rsid w:val="79200D1B"/>
    <w:rsid w:val="79733540"/>
    <w:rsid w:val="797A48CF"/>
    <w:rsid w:val="79DC10E6"/>
    <w:rsid w:val="79F521A7"/>
    <w:rsid w:val="7B3D3E06"/>
    <w:rsid w:val="7BED75DA"/>
    <w:rsid w:val="7BF546E1"/>
    <w:rsid w:val="7C5C02BC"/>
    <w:rsid w:val="7C674338"/>
    <w:rsid w:val="7CB2612E"/>
    <w:rsid w:val="7CC52305"/>
    <w:rsid w:val="7CD3F11E"/>
    <w:rsid w:val="7D0E5A5A"/>
    <w:rsid w:val="7D6438CC"/>
    <w:rsid w:val="7D7B29C4"/>
    <w:rsid w:val="7E355268"/>
    <w:rsid w:val="7E5A4CCF"/>
    <w:rsid w:val="95FFB0A5"/>
    <w:rsid w:val="ACFC0011"/>
    <w:rsid w:val="BD9FB0C8"/>
    <w:rsid w:val="BFB7B932"/>
    <w:rsid w:val="D7627026"/>
    <w:rsid w:val="EFBF6CF5"/>
    <w:rsid w:val="F9FE5864"/>
    <w:rsid w:val="FEE74F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日期 字符"/>
    <w:basedOn w:val="11"/>
    <w:link w:val="3"/>
    <w:semiHidden/>
    <w:qFormat/>
    <w:uiPriority w:val="99"/>
  </w:style>
  <w:style w:type="character" w:customStyle="1" w:styleId="17">
    <w:name w:val="批注框文本 字符"/>
    <w:basedOn w:val="11"/>
    <w:link w:val="4"/>
    <w:semiHidden/>
    <w:qFormat/>
    <w:uiPriority w:val="99"/>
    <w:rPr>
      <w:sz w:val="18"/>
      <w:szCs w:val="18"/>
    </w:rPr>
  </w:style>
  <w:style w:type="character" w:customStyle="1" w:styleId="18">
    <w:name w:val="批注文字 字符"/>
    <w:basedOn w:val="11"/>
    <w:link w:val="2"/>
    <w:qFormat/>
    <w:uiPriority w:val="99"/>
  </w:style>
  <w:style w:type="character" w:customStyle="1" w:styleId="19">
    <w:name w:val="批注主题 字符"/>
    <w:basedOn w:val="18"/>
    <w:link w:val="8"/>
    <w:semiHidden/>
    <w:qFormat/>
    <w:uiPriority w:val="99"/>
    <w:rPr>
      <w:b/>
      <w:bCs/>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1">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3683</Words>
  <Characters>3928</Characters>
  <Lines>140</Lines>
  <Paragraphs>220</Paragraphs>
  <TotalTime>2</TotalTime>
  <ScaleCrop>false</ScaleCrop>
  <LinksUpToDate>false</LinksUpToDate>
  <CharactersWithSpaces>3948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2025-08-01T18:36:00Z</dcterms:created>
  <dc:creator>陈元桥</dc:creator>
  <cp:lastModifiedBy>梁彦会</cp:lastModifiedBy>
  <cp:lastPrinted>2019-08-31T10:50:00Z</cp:lastPrinted>
  <dcterms:modified xsi:type="dcterms:W3CDTF">2025-08-05T01:48:25Z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4EA54C8EA89C49C0B370BFF858961166_13</vt:lpwstr>
  </property>
  <property fmtid="{D5CDD505-2E9C-101B-9397-08002B2CF9AE}" pid="4" name="KSOTemplateDocerSaveRecord">
    <vt:lpwstr>eyJoZGlkIjoiZDhlMzY4OTg4ZDMwMDRmZjc0ZTFmNTViMjFjMTFiZjIiLCJ1c2VySWQiOiIyNTg0OTAwODUifQ==</vt:lpwstr>
  </property>
</Properties>
</file>