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75321">
      <w:pPr>
        <w:pStyle w:val="122"/>
        <w:framePr w:wrap="around"/>
      </w:pP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  <w:gridCol w:w="498"/>
      </w:tblGrid>
      <w:tr w14:paraId="1EBB2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3D746">
            <w:pPr>
              <w:pStyle w:val="122"/>
              <w:framePr w:wrap="around"/>
            </w:pPr>
          </w:p>
        </w:tc>
      </w:tr>
      <w:tr w14:paraId="6EC12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F622D">
            <w:pPr>
              <w:pStyle w:val="75"/>
              <w:framePr w:wrap="around"/>
            </w:pPr>
          </w:p>
        </w:tc>
      </w:tr>
    </w:tbl>
    <w:p w14:paraId="73986856">
      <w:pPr>
        <w:pStyle w:val="46"/>
        <w:framePr w:wrap="around"/>
      </w:pPr>
    </w:p>
    <w:p w14:paraId="385A0424">
      <w:pPr>
        <w:pStyle w:val="46"/>
        <w:framePr w:wrap="around"/>
      </w:pPr>
    </w:p>
    <w:p w14:paraId="221A2CA8">
      <w:pPr>
        <w:pStyle w:val="77"/>
        <w:keepNext w:val="0"/>
        <w:keepLines w:val="0"/>
        <w:pageBreakBefore w:val="0"/>
        <w:framePr w:wrap="around" w:x="899" w:y="5916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食品添加剂 薄荷脑</w:t>
      </w:r>
    </w:p>
    <w:p w14:paraId="22AFBCF8">
      <w:pPr>
        <w:pStyle w:val="78"/>
        <w:keepNext w:val="0"/>
        <w:keepLines w:val="0"/>
        <w:pageBreakBefore w:val="0"/>
        <w:framePr w:wrap="around" w:x="899" w:y="5916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default" w:ascii="黑体" w:eastAsia="黑体"/>
          <w:lang w:val="en-US" w:eastAsia="zh-CN"/>
        </w:rPr>
      </w:pPr>
      <w:r>
        <w:rPr>
          <w:rFonts w:ascii="黑体"/>
        </w:rPr>
        <w:t>Food additive</w:t>
      </w:r>
      <w:r>
        <w:rPr>
          <w:rFonts w:hint="eastAsia" w:ascii="黑体"/>
          <w:lang w:val="en-US" w:eastAsia="zh-CN"/>
        </w:rPr>
        <w:t xml:space="preserve"> </w:t>
      </w:r>
      <w:r>
        <w:rPr>
          <w:rFonts w:ascii="黑体"/>
        </w:rPr>
        <w:t>Me</w:t>
      </w:r>
      <w:r>
        <w:rPr>
          <w:rFonts w:hint="eastAsia" w:ascii="黑体"/>
          <w:lang w:val="en-US" w:eastAsia="zh-CN"/>
        </w:rPr>
        <w:t>n</w:t>
      </w:r>
      <w:r>
        <w:rPr>
          <w:rFonts w:ascii="黑体"/>
        </w:rPr>
        <w:t>th</w:t>
      </w:r>
      <w:r>
        <w:rPr>
          <w:rFonts w:hint="eastAsia" w:ascii="黑体"/>
          <w:lang w:val="en-US" w:eastAsia="zh-CN"/>
        </w:rPr>
        <w:t>o</w:t>
      </w:r>
      <w:r>
        <w:rPr>
          <w:rFonts w:ascii="黑体"/>
        </w:rPr>
        <w:t>l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B6CB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C3A9D">
            <w:pPr>
              <w:pStyle w:val="80"/>
              <w:framePr w:wrap="around" w:x="899" w:y="5916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1270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3120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A19tWcnwEAAFkDAAAOAAAAZHJzL2Uyb0RvYy54bWytU8tu&#10;2zAQvBfoPxC815SNpG0EyznEcC5BmzbpB9AUJRHgC7u0Zf99l5TqtMklh+pA7YuzO7PS+vbkLDtq&#10;QBN8w5eLijPtVWiN7xv+63n36StnmKRvpQ1eN/yskd9uPn5Yj7HWqzAE22pgBOKxHmPDh5RiLQSq&#10;QTuJixC1p2QXwMlELvSiBTkSurNiVVWfxRigjRCURqTodkryGRHeAxi6zii9DergtE8TKmgrE1HC&#10;wUTkmzJt12mVvncd6sRsw4lpKic1IXufT7FZy7oHGQej5hHke0Z4xclJ46npBWork2QHMG+gnFEQ&#10;MHRpoYITE5GiCLFYVq+0eRpk1IULSY3xIjr+P1j17fgIzLQN/8KZl44W/vNHVmWMWFPyKT7C7CGZ&#10;meKpA5ffNDw7FSXPFyX1KTFFweVNdV1VJLKi3Or6KtsEI15uR8B0r4Nj2Wg40KaKgPL4gGkq/VOS&#10;m2Gwpt0Za4sD/f7OAjtK2uquPDP6P2XW52If8rUJMUdEZjZxydY+tGdS4BDB9AMNsixIOUOKl4nn&#10;ryOv9G+/IL38EZ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39f34NcAAAALAQAADwAAAAAAAAAB&#10;ACAAAAAiAAAAZHJzL2Rvd25yZXYueG1sUEsBAhQAFAAAAAgAh07iQDX21ZyfAQAAWQMAAA4AAAAA&#10;AAAAAQAgAAAAJgEAAGRycy9lMm9Eb2MueG1sUEsFBgAAAAAGAAYAWQEAADc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征求意见稿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D7B1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EDB9">
            <w:pPr>
              <w:pStyle w:val="81"/>
              <w:framePr w:wrap="around" w:x="899" w:y="5916"/>
            </w:pPr>
          </w:p>
        </w:tc>
      </w:tr>
    </w:tbl>
    <w:p w14:paraId="25C95CE7">
      <w:pPr>
        <w:pStyle w:val="129"/>
        <w:framePr w:wrap="around" w:hAnchor="page" w:x="1276" w:y="14056"/>
      </w:pPr>
      <w:r>
        <w:rPr>
          <w:rFonts w:hint="eastAsia" w:ascii="黑体"/>
        </w:rPr>
        <w:t>XXXX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rPr>
          <w:rFonts w:ascii="黑体"/>
        </w:rPr>
        <w:t>-</w:t>
      </w:r>
      <w:r>
        <w:rPr>
          <w:rFonts w:hint="eastAsia" w:ascii="黑体"/>
        </w:rPr>
        <w:t>XX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9271000</wp:posOffset>
                </wp:positionV>
                <wp:extent cx="6120130" cy="0"/>
                <wp:effectExtent l="0" t="4445" r="0" b="508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65pt;margin-top:730pt;height:0pt;width:481.9pt;mso-position-vertical-relative:page;z-index:251659264;mso-width-relative:page;mso-height-relative:page;" filled="f" stroked="t" coordsize="21600,21600" o:gfxdata="UEsDBAoAAAAAAIdO4kAAAAAAAAAAAAAAAAAEAAAAZHJzL1BLAwQUAAAACACHTuJAwcDfR9YAAAAM&#10;AQAADwAAAGRycy9kb3ducmV2LnhtbE2PPU/DMBCGdyT+g3VILFVrJ4UIQpwOQDYWCoj1mhxJRHxO&#10;Y/cDfj3HUMF47z16P4rV0Q1qT1PoPVtIFgYUce2bnlsLry/V/AZUiMgNDp7JwhcFWJXnZwXmjT/w&#10;M+3XsVViwiFHC12MY651qDtyGBZ+JJbfh58cRjmnVjcTHsTcDTo1JtMOe5aEDke676j+XO+chVC9&#10;0bb6ntUz875sPaXbh6dHtPbyIjF3oCId4x8Mv/WlOpTSaeN33AQ1WJgnSyFFv8qMjBLiNkuvQW1O&#10;ki4L/X9E+QNQSwMEFAAAAAgAh07iQKkUT4jmAQAA3AMAAA4AAABkcnMvZTJvRG9jLnhtbK1TzY7T&#10;MBC+I/EOlu80TdGuIGq6hy3LBUEl2AeY2k5iyX/yuE37LLwGJy48zr4GY6fbwnLpgRycsWf8zXzf&#10;jJd3B2vYXkXU3rW8ns05U054qV3f8sdvD2/ecYYJnATjnWr5USG/W71+tRxDoxZ+8EaqyAjEYTOG&#10;lg8phaaqUAzKAs58UI6cnY8WEm1jX8kII6FbUy3m89tq9FGG6IVCpNP15OQnxHgNoO86LdTai51V&#10;Lk2oURlIRAkHHZCvSrVdp0T60nWoEjMtJ6aprJSE7G1eq9USmj5CGLQ4lQDXlPCCkwXtKOkZag0J&#10;2C7qf6CsFtGj79JMeFtNRIoixKKev9Dm6wBBFS4kNYaz6Pj/YMXn/SYyLWkSOHNgqeFP3388/fzF&#10;6iLOGLChmHu3iSRV3mHYxMz00EWb/8SBHYqgx7Og6pCYoMPbmli9Ja3Fs6+6XAwR00flLctGy412&#10;mSs0sP+EiZJR6HNIPjaOjS1/f7O4ITigweuo4WTaQMWj68td9EbLB21MvoGx396byPaQm1++3G/C&#10;/SssJ1kDDlNccU1jMSiQH5xk6RhIFkevgecSrJKcGUWPJ1tlgBJoc00kpTaOKrjomK2tl0dqwi5E&#10;3Q+kRF2qzB5qeqn3NKB5qv7cF6TLo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HA30fWAAAA&#10;DAEAAA8AAAAAAAAAAQAgAAAAIgAAAGRycy9kb3ducmV2LnhtbFBLAQIUABQAAAAIAIdO4kCpFE+I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5B4833E1">
      <w:pPr>
        <w:pStyle w:val="130"/>
        <w:framePr w:wrap="around" w:hAnchor="page" w:x="6976" w:y="14011"/>
      </w:pPr>
      <w:r>
        <w:rPr>
          <w:rFonts w:hint="eastAsia" w:ascii="黑体"/>
        </w:rPr>
        <w:t>XXXX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rPr>
          <w:rFonts w:ascii="黑体" w:hAnsi="黑体"/>
        </w:rPr>
        <w:t xml:space="preserve"> </w:t>
      </w:r>
      <w:r>
        <w:rPr>
          <w:rFonts w:hint="eastAsia" w:ascii="黑体" w:hAnsi="黑体"/>
        </w:rPr>
        <w:t>XX</w:t>
      </w:r>
      <w:r>
        <w:rPr>
          <w:rFonts w:hint="eastAsia"/>
        </w:rPr>
        <w:t>实施</w:t>
      </w:r>
    </w:p>
    <w:p w14:paraId="2A8F8DB5">
      <w:pPr>
        <w:pStyle w:val="110"/>
        <w:framePr w:wrap="around"/>
      </w:pPr>
      <w:bookmarkStart w:id="0" w:name="fm"/>
      <w:r>
        <w:rPr>
          <w:rFonts w:ascii="宋体" w:hAnsi="宋体" w:eastAsia="宋体"/>
          <w:w w:val="1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6350" b="0"/>
                <wp:wrapNone/>
                <wp:docPr id="6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54144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MkfsNegAQAAWQMAAA4AAABkcnMvZTJvRG9jLnhtbK1T&#10;TW/bMAy9D+h/EHRf5KRDVxhxCqxBeim2Al1/gCLLtgB9gVTi5N+Pkr10bS89TAeZFKlHvkd5fXdy&#10;lh01oAm+4ctFxZn2KrTG9w1/+b37essZJulbaYPXDT9r5Hebqy/rMdZ6FYZgWw2MQDzWY2z4kFKs&#10;hUA1aCdxEaL2FOwCOJnIhV60IEdCd1asqupGjAHaCEFpRDrdTkE+I8JnAEPXGaW3QR2c9mlCBW1l&#10;Iko4mIh8U7rtOq3Sr65DnZhtODFNZaciZO/zLjZrWfcg42DU3IL8TAvvODlpPBW9QG1lkuwA5gOU&#10;MwoChi4tVHBiIlIUIRbL6p02z4OMunAhqTFeRMf/B6t+Hp+AmbbhN5x56Wjgjz+yKmPEmoLP8Qlm&#10;D8nMFE8duPyl5tmpKHm+KKlPiSk6XK6+V7Q4UxS7rr7dkk0w4vV2BEwPOjiWjYYDTaoIKI+PmKbU&#10;vym5GAZr2p2xtjjQ7+8tsKOkqe7KmtHfpFmfk33I1ybEfCIys4lLtvahPZMChwimH6iRZUHKEVK8&#10;dDy/jjzSf/2C9PpHb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bXu1tkAAAANAQAADwAAAAAA&#10;AAABACAAAAAiAAAAZHJzL2Rvd25yZXYueG1sUEsBAhQAFAAAAAgAh07iQMkfsNegAQAAWQMAAA4A&#10;AAAAAAAAAQAgAAAAKAEAAGRycy9lMm9Eb2MueG1sUEsFBgAAAAAGAAYAWQEAAD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w w:val="1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5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5168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SKMU/nwEAAFkDAAAOAAAAZHJzL2Uyb0RvYy54bWyt&#10;U8tu2zAQvBfIPxC815LcJggEyznUcC5FEyDpB9AUKRHgC7u0Zf99l5TqtOklh+pA7YuzO7PS5uHs&#10;LDspQBN8x5tVzZnyMvTGDx3/+br/fM8ZJuF7YYNXHb8o5A/bm0+bKbZqHcZgewWMQDy2U+z4mFJs&#10;qwrlqJzAVYjKU1IHcCKRC0PVg5gI3dlqXdd31RSgjxCkQqTobk7yBRE+Ahi0NlLtgjw65dOMCsqK&#10;RJRwNBH5tkyrtZLpSWtUidmOE9NUTmpC9iGf1XYj2gFEHI1cRhAfGeEdJyeMp6ZXqJ1Igh3B/APl&#10;jISAQaeVDK6aiRRFiEVTv9PmZRRRFS4kNcar6Pj/YOWP0zMw03f8ljMvHC1895pVmSK2lHyJz7B4&#10;SGameNbg8puGZ+ei5OWqpDonJinYNF+/1DWJLCm3Xt/fkU0w1dvtCJgeVXAsGx0H2lQRUJy+Y5pL&#10;f5fkZhis6ffG2uLAcPhmgZ0EbXVfngX9rzLrc7EP+dqMmCNVZjZzydYh9BdS4BjBDCMN0hSknCHF&#10;y8TL15FX+qdfkN7+iO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8mKEdoAAAAPAQAADwAAAAAA&#10;AAABACAAAAAiAAAAZHJzL2Rvd25yZXYueG1sUEsBAhQAFAAAAAgAh07iQBIoxT+fAQAAWQMAAA4A&#10;AAAAAAAAAQAgAAAAKQEAAGRycy9lMm9Eb2MueG1sUEsFBgAAAAAGAAYAWQEAAD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4445" r="0" b="5080"/>
                <wp:wrapNone/>
                <wp:docPr id="4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36.6pt;margin-top:-552.85pt;height:0pt;width:481.9pt;z-index:251660288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Tl7h1ecBAADcAwAADgAAAGRycy9lMm9Eb2MueG1srVPN&#10;jtMwEL4j8Q6W7zRNl11B1HQPW5YLgkrAA0xtJ7HkP3ncpn0WXoMTFx5nX4Ox0+3Cculhc3DGnvE3&#10;830zXt4erGF7FVF71/J6NudMOeGldn3Lv3+7f/OOM0zgJBjvVMuPCvnt6vWr5RgatfCDN1JFRiAO&#10;mzG0fEgpNFWFYlAWcOaDcuTsfLSQaBv7SkYYCd2aajGf31SjjzJELxQina4nJz8hxksAfddpodZe&#10;7KxyaUKNykAiSjjogHxVqu06JdKXrkOVmGk5MU1lpSRkb/NarZbQ9BHCoMWpBLikhGecLGhHSc9Q&#10;a0jAdlH/B2W1iB59l2bC22oiUhQhFvX8mTZfBwiqcCGpMZxFx5eDFZ/3m8i0bPlbzhxYavjDj58P&#10;v36zus7ijAEbirlzm3jaYdjEzPTQRZv/xIEdiqDHs6DqkJigw5uaWF2R1uLRVz1dDBHTR+Uty0bL&#10;jXaZKzSw/4SJklHoY0g+No6NLX9/vbgmOKDB66jhZNpAxaPry130Rst7bUy+gbHf3pnI9pCbX75M&#10;iXD/CctJ1oDDFFdc01gMCuQHJ1k6BpLF0WvguQSrJGdG0ePJFgFCk0CbSyIptXFUQVZ10jFbWy+P&#10;1IRdiLofSIkifImhppd6TwOap+rvfUF6epS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slkaDY&#10;AAAADwEAAA8AAAAAAAAAAQAgAAAAIgAAAGRycy9kb3ducmV2LnhtbFBLAQIUABQAAAAIAIdO4kBO&#10;XuHV5wEAANw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宋体" w:hAnsi="宋体" w:eastAsia="宋体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rFonts w:ascii="宋体" w:hAnsi="宋体" w:eastAsia="宋体"/>
        </w:rPr>
        <w:instrText xml:space="preserve"> FORMTEXT </w:instrText>
      </w:r>
      <w:r>
        <w:rPr>
          <w:rFonts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中国香料香精化妆品工业协会</w:t>
      </w:r>
      <w:r>
        <w:rPr>
          <w:rFonts w:ascii="宋体" w:hAnsi="宋体" w:eastAsia="宋体"/>
        </w:rPr>
        <w:fldChar w:fldCharType="end"/>
      </w:r>
      <w:r>
        <w:t>   </w:t>
      </w:r>
      <w:r>
        <w:rPr>
          <w:rStyle w:val="72"/>
          <w:rFonts w:hint="eastAsia"/>
        </w:rPr>
        <w:t>发布</w:t>
      </w:r>
    </w:p>
    <w:p w14:paraId="49A1303A">
      <w:pPr>
        <w:pStyle w:val="122"/>
        <w:framePr w:wrap="around"/>
        <w:spacing w:before="156" w:after="156"/>
      </w:pPr>
      <w:r>
        <w:rPr>
          <w:rFonts w:hAnsi="黑体"/>
        </w:rPr>
        <w:t>ICS</w:t>
      </w:r>
      <w:r>
        <w:rPr>
          <w:rFonts w:hint="eastAsia" w:hAnsi="黑体"/>
        </w:rPr>
        <w:t>号71.100.60</w:t>
      </w:r>
      <w:r>
        <w:rPr>
          <w:rFonts w:hAnsi="黑体"/>
        </w:rPr>
        <w:t> </w:t>
      </w:r>
      <w:r>
        <w:t xml:space="preserve"> </w:t>
      </w:r>
    </w:p>
    <w:p w14:paraId="10072FC6">
      <w:pPr>
        <w:pStyle w:val="122"/>
        <w:framePr w:wrap="around"/>
      </w:pPr>
      <w:r>
        <w:rPr>
          <w:rFonts w:hint="eastAsia"/>
        </w:rPr>
        <w:t>中国标准文献分类号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2F26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D5F949B">
            <w:pPr>
              <w:pStyle w:val="122"/>
              <w:framePr w:wrap="around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9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107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t1Yz8qUBAABZAwAADgAAAGRycy9lMm9Eb2MueG1srVNNb9sw&#10;DL0P6H8QdG8cB1iaGnGKbUHaw7AV6PYDFFmyBegLpBIn/36UnKVbd+lhPsikSD7yPdrrh5Oz7KgA&#10;TfAtr2dzzpSXoTO+b/nPH7vbFWeYhO+EDV61/KyQP2xuPqzH2KhFGILtFDAC8diMseVDSrGpKpSD&#10;cgJnISpPQR3AiUQu9FUHYiR0Z6vFfL6sxgBdhCAVIt1upyC/IMJ7AIPWRqptkAenfJpQQVmRiBIO&#10;JiLflGm1VjJ91xpVYrblxDSVk5qQvc9ntVmLpgcRByMvI4j3jPCGkxPGU9Mr1FYkwQ5g/oFyRkLA&#10;oNNMBldNRIoixKKev9HmZRBRFS4kNcar6Pj/YOW34zMw07X8njMvHC3886enLMsYsaHoS3yGi4dk&#10;Zo4nDS6/aXp2KlKer1KqU2KSLlfL5d3dR84kher7Vb0oUlevxREwPargWDZaDrSpIqA4fsVEDSn1&#10;d0ruhcGabmesLQ70+y8W2FHQVnflyRNTyV9p1udkH3LZFM43VSY2UcnWPnRnUuAQwfQDDVIXpBwh&#10;xQvm5evIK/3TL0ivf8Tm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iuL+zVAAAABwEAAA8AAAAA&#10;AAAAAQAgAAAAIgAAAGRycy9kb3ducmV2LnhtbFBLAQIUABQAAAAIAIdO4kC3VjPypQEAAFkDAAAO&#10;AAAAAAAAAAEAIAAAACQBAABkcnMvZTJvRG9jLnhtbFBLBQYAAAAABgAGAFkBAAA7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 w14:paraId="74191E84">
      <w:pPr>
        <w:pStyle w:val="109"/>
        <w:framePr w:wrap="around"/>
        <w:ind w:left="1275" w:leftChars="607" w:right="1270" w:rightChars="605"/>
      </w:pPr>
      <w:r>
        <w:rPr>
          <w:rFonts w:hint="eastAsia"/>
        </w:rPr>
        <w:t>团体标准</w:t>
      </w:r>
    </w:p>
    <w:p w14:paraId="4D65B495">
      <w:pPr>
        <w:pStyle w:val="46"/>
        <w:framePr w:wrap="around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T</w:t>
      </w:r>
      <w:r>
        <w:rPr>
          <w:rFonts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 xml:space="preserve">CAFFCI </w:t>
      </w:r>
      <w:r>
        <w:rPr>
          <w:rFonts w:asciiTheme="minorEastAsia" w:hAnsiTheme="minorEastAsia" w:eastAsiaTheme="minor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2" w:name="StdNo2"/>
      <w:r>
        <w:rPr>
          <w:rFonts w:asciiTheme="minorEastAsia" w:hAnsiTheme="minorEastAsia" w:eastAsiaTheme="minorEastAsia"/>
        </w:rPr>
        <w:instrText xml:space="preserve"> FORMTEXT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XXXX</w:t>
      </w:r>
      <w:r>
        <w:rPr>
          <w:rFonts w:asciiTheme="minorEastAsia" w:hAnsiTheme="minorEastAsia" w:eastAsiaTheme="minorEastAsia"/>
        </w:rPr>
        <w:fldChar w:fldCharType="end"/>
      </w:r>
      <w:bookmarkEnd w:id="2"/>
      <w:r>
        <w:rPr>
          <w:rFonts w:hint="eastAsia" w:asciiTheme="minorEastAsia" w:hAnsiTheme="minorEastAsia" w:eastAsiaTheme="minorEastAsia"/>
        </w:rPr>
        <w:t>-</w:t>
      </w:r>
      <w:r>
        <w:rPr>
          <w:rFonts w:asciiTheme="minorEastAsia" w:hAnsiTheme="minorEastAsia" w:eastAsiaTheme="minor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Theme="minorEastAsia" w:hAnsiTheme="minorEastAsia" w:eastAsiaTheme="minorEastAsia"/>
        </w:rPr>
        <w:instrText xml:space="preserve"> FORMTEXT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XXXX</w:t>
      </w:r>
      <w:r>
        <w:rPr>
          <w:rFonts w:asciiTheme="minorEastAsia" w:hAnsiTheme="minorEastAsia" w:eastAsiaTheme="minorEastAsia"/>
        </w:rPr>
        <w:fldChar w:fldCharType="end"/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119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1E999DC">
            <w:pPr>
              <w:pStyle w:val="75"/>
              <w:framePr w:wrap="around"/>
              <w:wordWrap w:val="0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372.8pt;margin-top:2.7pt;height:18pt;width:90pt;z-index:-25165209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AlLQPWvAQAAYAMAAA4AAABkcnMvZTJvRG9jLnhtbK1TS27b&#10;MBDdF8gdCO5jSW4RGILlLGK4myANkPYANEVJBPjDDG3ZpynQXQ/R4xS9RoeU6rTpJotoQc2Pb+a9&#10;kda3J2vYUQFq7xpeLUrOlJO+1a5v+JfPu+sVZxiFa4XxTjX8rJDfbq7ercdQq6UfvGkVMAJxWI+h&#10;4UOMoS4KlIOyAhc+KEfJzoMVkVzoixbESOjWFMuyvClGD20ALxUiRbdTks+I8BpA33Vaqq2XB6tc&#10;nFBBGRGJEg46IN/kabtOyfip61BFZhpOTGM+qQnZ+3QWm7WoexBh0HIeQbxmhBecrNCOml6gtiIK&#10;dgD9H5TVEjz6Li6kt8VEJCtCLKryhTZPgwgqcyGpMVxEx7eDlQ/HR2C6bTit3QlLC//19fvPH99Y&#10;tUrijAFrqnkKjzB7SGZieurApjdxYKcs6PkiqDpFJilYVR/elyVpLSm3XK5uyCaY4vl2AIwflbcs&#10;GQ0HWljWURzvMU6lf0pSM/RGtzttTHag398ZYEdBy93lZ0b/p8y4VOx8ujYhpkiRmE1ckrX37ZmE&#10;OATQ/UCDVBkpZUj4PPH8kaTN/u1npOcfY/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mDyy9YA&#10;AAAIAQAADwAAAAAAAAABACAAAAAiAAAAZHJzL2Rvd25yZXYueG1sUEsBAhQAFAAAAAgAh07iQAlL&#10;QPWvAQAAYAMAAA4AAAAAAAAAAQAgAAAAJQ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14:paraId="0EE01C9C">
      <w:pPr>
        <w:pStyle w:val="24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</w:p>
    <w:p w14:paraId="3D00EAA4">
      <w:pPr>
        <w:pStyle w:val="111"/>
        <w:rPr>
          <w:rFonts w:hAnsi="黑体"/>
        </w:rPr>
      </w:pPr>
      <w:r>
        <w:rPr>
          <w:rFonts w:hint="eastAsia" w:hAnsi="黑体"/>
        </w:rPr>
        <w:t>前</w:t>
      </w:r>
      <w:bookmarkStart w:id="3" w:name="BKQY"/>
      <w:r>
        <w:t>  </w:t>
      </w:r>
      <w:r>
        <w:rPr>
          <w:rFonts w:hint="eastAsia" w:hAnsi="黑体"/>
        </w:rPr>
        <w:t>言</w:t>
      </w:r>
      <w:bookmarkEnd w:id="3"/>
    </w:p>
    <w:p w14:paraId="34745CA2">
      <w:pPr>
        <w:spacing w:line="3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本标准按照GB/T 1.1-20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的规则起草。</w:t>
      </w:r>
    </w:p>
    <w:p w14:paraId="392BB303">
      <w:pPr>
        <w:spacing w:line="3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本标准由</w:t>
      </w:r>
      <w:r>
        <w:rPr>
          <w:rFonts w:hint="eastAsia" w:ascii="宋体" w:hAnsi="宋体"/>
          <w:color w:val="FF0000"/>
          <w:szCs w:val="21"/>
        </w:rPr>
        <w:t>中国香料香精化妆品工业协会</w:t>
      </w:r>
      <w:r>
        <w:rPr>
          <w:rFonts w:hint="eastAsia" w:ascii="宋体" w:hAnsi="宋体"/>
          <w:color w:val="FF0000"/>
          <w:szCs w:val="21"/>
          <w:lang w:val="en-US" w:eastAsia="zh-CN"/>
        </w:rPr>
        <w:t>提出并</w:t>
      </w:r>
      <w:r>
        <w:rPr>
          <w:rFonts w:hint="eastAsia" w:ascii="宋体" w:hAnsi="宋体"/>
          <w:color w:val="FF0000"/>
          <w:szCs w:val="21"/>
        </w:rPr>
        <w:t>归口</w:t>
      </w:r>
      <w:r>
        <w:rPr>
          <w:rFonts w:hint="eastAsia" w:ascii="宋体" w:hAnsi="宋体"/>
          <w:szCs w:val="21"/>
        </w:rPr>
        <w:t>。</w:t>
      </w:r>
    </w:p>
    <w:p w14:paraId="16281FA5">
      <w:pPr>
        <w:spacing w:line="300" w:lineRule="exact"/>
        <w:ind w:firstLine="48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本标准起草单位：</w:t>
      </w:r>
      <w:r>
        <w:rPr>
          <w:rFonts w:hint="eastAsia" w:ascii="宋体" w:hAnsi="宋体"/>
          <w:szCs w:val="21"/>
          <w:lang w:eastAsia="zh-CN"/>
        </w:rPr>
        <w:t>。</w:t>
      </w:r>
    </w:p>
    <w:p w14:paraId="7C94947B">
      <w:pPr>
        <w:spacing w:line="300" w:lineRule="exact"/>
        <w:ind w:firstLine="48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本标准主要起草人：</w:t>
      </w:r>
      <w:r>
        <w:rPr>
          <w:rFonts w:hint="eastAsia" w:ascii="宋体" w:hAnsi="宋体"/>
          <w:szCs w:val="21"/>
          <w:lang w:eastAsia="zh-CN"/>
        </w:rPr>
        <w:t>。</w:t>
      </w:r>
    </w:p>
    <w:p w14:paraId="0DDBD97B">
      <w:pPr>
        <w:spacing w:line="300" w:lineRule="exact"/>
        <w:ind w:firstLine="525" w:firstLineChars="250"/>
        <w:rPr>
          <w:rFonts w:asciiTheme="minorEastAsia" w:hAnsiTheme="minorEastAsia" w:eastAsiaTheme="minorEastAsia"/>
          <w:szCs w:val="21"/>
        </w:rPr>
      </w:pPr>
    </w:p>
    <w:p w14:paraId="1D1BB14A">
      <w:pPr>
        <w:pStyle w:val="24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 w14:paraId="2D804F0D">
      <w:pPr>
        <w:pStyle w:val="49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食品添加剂 薄荷脑</w:t>
      </w:r>
    </w:p>
    <w:p w14:paraId="32BB284F">
      <w:pPr>
        <w:pStyle w:val="44"/>
        <w:spacing w:before="312" w:after="312"/>
      </w:pPr>
      <w:r>
        <w:rPr>
          <w:rFonts w:hint="eastAsia"/>
        </w:rPr>
        <w:t>范围</w:t>
      </w:r>
    </w:p>
    <w:p w14:paraId="065B67B1">
      <w:pPr>
        <w:spacing w:before="50" w:after="50"/>
        <w:ind w:firstLine="420" w:firstLineChars="200"/>
        <w:rPr>
          <w:szCs w:val="21"/>
        </w:rPr>
      </w:pPr>
      <w:r>
        <w:rPr>
          <w:rFonts w:hint="eastAsia"/>
          <w:szCs w:val="21"/>
        </w:rPr>
        <w:t>本标准规定了</w:t>
      </w:r>
      <w:r>
        <w:rPr>
          <w:rFonts w:hint="eastAsia"/>
          <w:lang w:val="en-US" w:eastAsia="zh-CN"/>
        </w:rPr>
        <w:t xml:space="preserve">食品添加剂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薄荷脑 (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dl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-薄荷脑,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l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-薄荷脑)</w:t>
      </w:r>
      <w:r>
        <w:rPr>
          <w:rFonts w:hint="eastAsia"/>
          <w:szCs w:val="21"/>
        </w:rPr>
        <w:t>的要求、试验方法、检验规则、标志、包装、运输、贮存和保质期。</w:t>
      </w:r>
    </w:p>
    <w:p w14:paraId="62F751F0">
      <w:pPr>
        <w:pStyle w:val="24"/>
      </w:pPr>
      <w:r>
        <w:rPr>
          <w:rFonts w:hint="eastAsia" w:hAnsi="宋体"/>
          <w:szCs w:val="21"/>
        </w:rPr>
        <w:t>本标准适用于</w:t>
      </w:r>
      <w:r>
        <w:rPr>
          <w:rFonts w:hint="eastAsia" w:hAnsi="宋体"/>
          <w:szCs w:val="21"/>
          <w:lang w:val="en-US" w:eastAsia="zh-CN"/>
        </w:rPr>
        <w:t>以百里香酚或柠檬醛等为原料，合成的薄荷脑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(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dl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-薄荷脑,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l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-薄荷脑)</w:t>
      </w:r>
      <w:r>
        <w:rPr>
          <w:rFonts w:hint="eastAsia" w:hAnsi="宋体"/>
          <w:szCs w:val="21"/>
        </w:rPr>
        <w:t>的质量进行分析评价。</w:t>
      </w:r>
    </w:p>
    <w:p w14:paraId="5EBCB9C4">
      <w:pPr>
        <w:pStyle w:val="44"/>
        <w:spacing w:before="312" w:after="312"/>
      </w:pPr>
      <w:r>
        <w:rPr>
          <w:rFonts w:hint="eastAsia"/>
        </w:rPr>
        <w:t>规范性引用文件</w:t>
      </w:r>
    </w:p>
    <w:p w14:paraId="51A0F414">
      <w:pPr>
        <w:pStyle w:val="24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DA0C13E"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>GB 29938-2020 食品安全国家标准 食品用香料通则和企业标准</w:t>
      </w:r>
    </w:p>
    <w:p w14:paraId="0AC21C05"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GB 1886.199 食品安全国家标准 食品添加剂 天然薄荷脑</w:t>
      </w:r>
    </w:p>
    <w:p w14:paraId="7510F1C8"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GB/T 14454.2 香料 香气评定法</w:t>
      </w:r>
    </w:p>
    <w:p w14:paraId="17F67A87"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GB/T 14454.3 香料 乙醇中溶解（混）度的评估</w:t>
      </w:r>
    </w:p>
    <w:p w14:paraId="2AFE8477"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GB/T 14454.5 香料 旋光度的测定</w:t>
      </w:r>
    </w:p>
    <w:p w14:paraId="26C5BC79"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GB/T 14454.6 香料 蒸发后残留物含量的评估</w:t>
      </w:r>
    </w:p>
    <w:p w14:paraId="3E7C3A9D"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GB/T 11538 精油 毛细管柱气相色谱分析 通用法</w:t>
      </w:r>
    </w:p>
    <w:p w14:paraId="03120FEB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GB/T 21781 化学品的熔点及熔融范围试验方法 毛细管法</w:t>
      </w:r>
    </w:p>
    <w:p w14:paraId="7EDDB356">
      <w:pPr>
        <w:pStyle w:val="44"/>
        <w:spacing w:before="312" w:after="312"/>
        <w:rPr>
          <w:bCs/>
          <w:szCs w:val="21"/>
        </w:rPr>
      </w:pPr>
      <w:r>
        <w:rPr>
          <w:rFonts w:hint="eastAsia"/>
          <w:bCs/>
          <w:szCs w:val="21"/>
        </w:rPr>
        <w:t>化学名称、CAS号、分子式、结构式、相对分子质量</w:t>
      </w:r>
    </w:p>
    <w:p w14:paraId="1C09C3D1">
      <w:pPr>
        <w:pStyle w:val="41"/>
        <w:spacing w:before="156" w:after="156"/>
        <w:rPr>
          <w:rFonts w:ascii="宋体" w:hAnsi="宋体"/>
        </w:rPr>
      </w:pPr>
      <w:r>
        <w:rPr>
          <w:rFonts w:hint="eastAsia"/>
        </w:rPr>
        <w:t>化学名称</w:t>
      </w:r>
      <w:r>
        <w:rPr>
          <w:rFonts w:hint="eastAsia" w:ascii="宋体" w:hAnsi="宋体"/>
        </w:rPr>
        <w:t>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薄荷脑(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dl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-薄荷脑,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l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-薄荷脑)</w:t>
      </w:r>
    </w:p>
    <w:p w14:paraId="13D72F3C">
      <w:pPr>
        <w:pStyle w:val="41"/>
        <w:spacing w:before="156" w:after="156"/>
        <w:rPr>
          <w:rFonts w:ascii="宋体" w:hAnsi="宋体" w:eastAsia="宋体"/>
        </w:rPr>
      </w:pPr>
      <w:r>
        <w:rPr>
          <w:rFonts w:hint="eastAsia" w:ascii="宋体" w:hAnsi="宋体"/>
        </w:rPr>
        <w:t>分子式：</w:t>
      </w: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  <w:vertAlign w:val="subscript"/>
          <w:lang w:val="en-US" w:eastAsia="zh-CN"/>
        </w:rPr>
        <w:t>10</w:t>
      </w:r>
      <w:r>
        <w:rPr>
          <w:rFonts w:ascii="宋体" w:hAnsi="宋体" w:eastAsia="宋体"/>
        </w:rPr>
        <w:t>H</w:t>
      </w:r>
      <w:r>
        <w:rPr>
          <w:rFonts w:hint="eastAsia" w:ascii="宋体" w:hAnsi="宋体" w:eastAsia="宋体"/>
          <w:vertAlign w:val="subscript"/>
          <w:lang w:val="en-US" w:eastAsia="zh-CN"/>
        </w:rPr>
        <w:t>20</w:t>
      </w:r>
      <w:r>
        <w:rPr>
          <w:rFonts w:ascii="宋体" w:hAnsi="宋体" w:eastAsia="宋体"/>
        </w:rPr>
        <w:t>O</w:t>
      </w:r>
    </w:p>
    <w:p w14:paraId="16276838">
      <w:pPr>
        <w:pStyle w:val="41"/>
        <w:spacing w:before="156" w:after="156"/>
      </w:pPr>
      <w:r>
        <w:rPr>
          <w:rFonts w:hint="eastAsia"/>
        </w:rPr>
        <w:t xml:space="preserve">结构式：        </w:t>
      </w:r>
      <w:r>
        <w:rPr>
          <w:rFonts w:hint="default" w:ascii="Times New Roman" w:hAnsi="Times New Roman" w:cs="Times New Roman"/>
          <w:b/>
          <w:bCs/>
          <w:i/>
          <w:iCs/>
          <w:sz w:val="21"/>
          <w:szCs w:val="21"/>
        </w:rPr>
        <w:drawing>
          <wp:inline distT="0" distB="0" distL="114300" distR="114300">
            <wp:extent cx="845820" cy="546100"/>
            <wp:effectExtent l="0" t="0" r="11430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FFF9">
      <w:pPr>
        <w:pStyle w:val="41"/>
        <w:spacing w:before="156" w:after="156"/>
        <w:rPr>
          <w:rFonts w:ascii="宋体" w:hAnsi="宋体" w:eastAsia="宋体"/>
        </w:rPr>
      </w:pPr>
      <w:r>
        <w:rPr>
          <w:rFonts w:hint="eastAsia" w:ascii="宋体" w:hAnsi="宋体"/>
        </w:rPr>
        <w:t>分子量：</w:t>
      </w:r>
      <w:r>
        <w:rPr>
          <w:rFonts w:hint="eastAsia" w:ascii="宋体" w:hAnsi="宋体"/>
          <w:lang w:val="en-US" w:eastAsia="zh-CN"/>
        </w:rPr>
        <w:t>156.27</w:t>
      </w:r>
    </w:p>
    <w:p w14:paraId="11306026">
      <w:pPr>
        <w:pStyle w:val="44"/>
        <w:spacing w:before="312" w:after="312"/>
        <w:rPr>
          <w:bCs/>
          <w:szCs w:val="21"/>
          <w:vertAlign w:val="baseline"/>
        </w:rPr>
      </w:pPr>
      <w:r>
        <w:rPr>
          <w:rFonts w:hint="eastAsia"/>
          <w:bCs/>
          <w:szCs w:val="21"/>
        </w:rPr>
        <w:t>要求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 w14:paraId="17AC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0" w:type="dxa"/>
          </w:tcPr>
          <w:p w14:paraId="107DA6F8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指标</w:t>
            </w:r>
          </w:p>
        </w:tc>
        <w:tc>
          <w:tcPr>
            <w:tcW w:w="3190" w:type="dxa"/>
          </w:tcPr>
          <w:p w14:paraId="6C4DFFA3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lang w:val="en-US" w:eastAsia="zh-CN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-薄荷脑</w:t>
            </w:r>
          </w:p>
        </w:tc>
        <w:tc>
          <w:tcPr>
            <w:tcW w:w="3190" w:type="dxa"/>
          </w:tcPr>
          <w:p w14:paraId="134E7128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lang w:val="en-US" w:eastAsia="zh-CN"/>
              </w:rPr>
              <w:t>dl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-薄荷脑</w:t>
            </w:r>
          </w:p>
        </w:tc>
      </w:tr>
      <w:tr w14:paraId="166D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2FEAF5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色状</w:t>
            </w:r>
            <w:r>
              <w:rPr>
                <w:rFonts w:hint="eastAsia" w:asciiTheme="minorEastAsia" w:hAnsiTheme="minorEastAsia" w:eastAsiaTheme="minorEastAsia" w:cstheme="minorEastAsia"/>
                <w:vertAlign w:val="superscript"/>
                <w:lang w:val="en-US" w:eastAsia="zh-CN"/>
              </w:rPr>
              <w:t>*</w:t>
            </w:r>
          </w:p>
        </w:tc>
        <w:tc>
          <w:tcPr>
            <w:tcW w:w="3190" w:type="dxa"/>
          </w:tcPr>
          <w:p w14:paraId="080D8DF2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无色针状晶体或白色片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状固体</w:t>
            </w:r>
          </w:p>
        </w:tc>
        <w:tc>
          <w:tcPr>
            <w:tcW w:w="3190" w:type="dxa"/>
          </w:tcPr>
          <w:p w14:paraId="5C9A5C31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白色熔融状固体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或无色液体</w:t>
            </w:r>
          </w:p>
        </w:tc>
      </w:tr>
      <w:tr w14:paraId="40C0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A5E6B20"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香气</w:t>
            </w:r>
            <w:r>
              <w:rPr>
                <w:rFonts w:hint="eastAsia" w:asciiTheme="minorEastAsia" w:hAnsiTheme="minorEastAsia" w:eastAsiaTheme="minorEastAsia" w:cstheme="minorEastAsia"/>
                <w:vertAlign w:val="superscript"/>
                <w:lang w:val="en-US" w:eastAsia="zh-CN"/>
              </w:rPr>
              <w:t>*</w:t>
            </w:r>
          </w:p>
        </w:tc>
        <w:tc>
          <w:tcPr>
            <w:tcW w:w="3190" w:type="dxa"/>
          </w:tcPr>
          <w:p w14:paraId="3C81B936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愉快的薄荷样香气</w:t>
            </w:r>
          </w:p>
        </w:tc>
        <w:tc>
          <w:tcPr>
            <w:tcW w:w="3190" w:type="dxa"/>
          </w:tcPr>
          <w:p w14:paraId="0BD2465E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薄荷样清凉气息</w:t>
            </w:r>
          </w:p>
        </w:tc>
      </w:tr>
      <w:tr w14:paraId="0C30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190" w:type="dxa"/>
          </w:tcPr>
          <w:p w14:paraId="7EB8844B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溶解度(25℃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3190" w:type="dxa"/>
          </w:tcPr>
          <w:p w14:paraId="005B1187">
            <w:pPr>
              <w:bidi w:val="0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</w:rPr>
              <w:t>1g试样全溶于5m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  <w:lang w:val="en-US" w:eastAsia="zh-CN"/>
              </w:rPr>
              <w:t xml:space="preserve">l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</w:rPr>
              <w:t>90%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</w:rPr>
              <w:t>体积分数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</w:rPr>
              <w:t>乙醇中</w:t>
            </w:r>
          </w:p>
        </w:tc>
        <w:tc>
          <w:tcPr>
            <w:tcW w:w="3190" w:type="dxa"/>
          </w:tcPr>
          <w:p w14:paraId="392C72CB">
            <w:pPr>
              <w:bidi w:val="0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1g试样全溶于5mL90%(体积分数)乙醇中</w:t>
            </w:r>
          </w:p>
        </w:tc>
      </w:tr>
      <w:tr w14:paraId="4934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D47ED06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熔程(℃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3190" w:type="dxa"/>
          </w:tcPr>
          <w:p w14:paraId="42032A47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41.0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～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44.0</w:t>
            </w:r>
          </w:p>
        </w:tc>
        <w:tc>
          <w:tcPr>
            <w:tcW w:w="3190" w:type="dxa"/>
          </w:tcPr>
          <w:p w14:paraId="5596AF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-</w:t>
            </w:r>
          </w:p>
        </w:tc>
      </w:tr>
      <w:tr w14:paraId="26F0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D159ECD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蒸发后残留物含量(%)</w:t>
            </w:r>
          </w:p>
        </w:tc>
        <w:tc>
          <w:tcPr>
            <w:tcW w:w="3190" w:type="dxa"/>
          </w:tcPr>
          <w:p w14:paraId="155EF836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≤ 0.05</w:t>
            </w:r>
          </w:p>
        </w:tc>
        <w:tc>
          <w:tcPr>
            <w:tcW w:w="3190" w:type="dxa"/>
          </w:tcPr>
          <w:p w14:paraId="760E68AB"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≤ 0.05</w:t>
            </w:r>
          </w:p>
        </w:tc>
      </w:tr>
      <w:tr w14:paraId="47ED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0" w:type="dxa"/>
          </w:tcPr>
          <w:p w14:paraId="02F7DABD">
            <w:pPr>
              <w:bidi w:val="0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比旋度(25℃)</w:t>
            </w:r>
            <w:r>
              <w:rPr>
                <w:rFonts w:hint="eastAsia" w:asciiTheme="minorEastAsia" w:hAnsiTheme="minorEastAsia" w:eastAsiaTheme="minorEastAsia" w:cstheme="minorEastAsia"/>
                <w:vertAlign w:val="superscript"/>
                <w:lang w:val="en-US" w:eastAsia="zh-CN"/>
              </w:rPr>
              <w:t>*</w:t>
            </w:r>
          </w:p>
        </w:tc>
        <w:tc>
          <w:tcPr>
            <w:tcW w:w="3190" w:type="dxa"/>
          </w:tcPr>
          <w:p w14:paraId="0965B90A">
            <w:pPr>
              <w:bidi w:val="0"/>
              <w:rPr>
                <w:rFonts w:hint="eastAsia" w:asciiTheme="minorEastAsia" w:hAnsiTheme="minorEastAsia" w:eastAsiaTheme="minorEastAsia" w:cstheme="minorEastAsia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-51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superscript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 xml:space="preserve"> ～ -4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superscript"/>
                <w:lang w:val="en-US" w:eastAsia="zh-CN"/>
              </w:rPr>
              <w:t>o</w:t>
            </w:r>
          </w:p>
        </w:tc>
        <w:tc>
          <w:tcPr>
            <w:tcW w:w="3190" w:type="dxa"/>
          </w:tcPr>
          <w:p w14:paraId="21217D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-</w:t>
            </w:r>
          </w:p>
        </w:tc>
      </w:tr>
      <w:tr w14:paraId="4BE0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90FFFD7">
            <w:pPr>
              <w:bidi w:val="0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含量（GC，%）</w:t>
            </w:r>
            <w:r>
              <w:rPr>
                <w:rFonts w:hint="eastAsia" w:asciiTheme="minorEastAsia" w:hAnsiTheme="minorEastAsia" w:eastAsiaTheme="minorEastAsia" w:cstheme="minorEastAsia"/>
                <w:vertAlign w:val="superscript"/>
                <w:lang w:val="en-US" w:eastAsia="zh-CN"/>
              </w:rPr>
              <w:t>*</w:t>
            </w:r>
          </w:p>
        </w:tc>
        <w:tc>
          <w:tcPr>
            <w:tcW w:w="3190" w:type="dxa"/>
          </w:tcPr>
          <w:p w14:paraId="5B910DE9">
            <w:pPr>
              <w:bidi w:val="0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-SA"/>
              </w:rPr>
              <w:t>≥ 99.0（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21"/>
                <w:szCs w:val="21"/>
                <w:highlight w:val="none"/>
                <w:lang w:val="en-US" w:eastAsia="zh-CN" w:bidi="ar-SA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-SA"/>
              </w:rPr>
              <w:t>-薄荷脑）</w:t>
            </w:r>
          </w:p>
        </w:tc>
        <w:tc>
          <w:tcPr>
            <w:tcW w:w="3190" w:type="dxa"/>
          </w:tcPr>
          <w:p w14:paraId="7F2EF814">
            <w:pPr>
              <w:bidi w:val="0"/>
              <w:rPr>
                <w:rFonts w:hint="eastAsia" w:asciiTheme="minorEastAsia" w:hAnsiTheme="minorEastAsia" w:eastAsiaTheme="minorEastAsia" w:cstheme="minorEastAsia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-SA"/>
              </w:rPr>
              <w:t>≥ 99.0（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 w:val="21"/>
                <w:szCs w:val="21"/>
                <w:highlight w:val="none"/>
                <w:lang w:val="en-US" w:eastAsia="zh-CN" w:bidi="ar-SA"/>
              </w:rPr>
              <w:t>dl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-SA"/>
              </w:rPr>
              <w:t>-薄荷脑）</w:t>
            </w:r>
          </w:p>
        </w:tc>
      </w:tr>
    </w:tbl>
    <w:p w14:paraId="7C1F9ADD">
      <w:pPr>
        <w:bidi w:val="0"/>
      </w:pPr>
      <w:r>
        <w:rPr>
          <w:rFonts w:hint="eastAsia"/>
          <w:lang w:val="en-US" w:eastAsia="zh-CN"/>
        </w:rPr>
        <w:t>备注：*为出厂检测项目，型式检测为全项。</w:t>
      </w:r>
    </w:p>
    <w:p w14:paraId="4427EB8C">
      <w:pPr>
        <w:pStyle w:val="44"/>
        <w:spacing w:before="312" w:after="312"/>
        <w:rPr>
          <w:bCs/>
          <w:szCs w:val="21"/>
        </w:rPr>
      </w:pPr>
      <w:r>
        <w:rPr>
          <w:rFonts w:hint="eastAsia"/>
          <w:bCs/>
          <w:szCs w:val="21"/>
        </w:rPr>
        <w:t>试验方法</w:t>
      </w:r>
    </w:p>
    <w:p w14:paraId="162039B4">
      <w:pPr>
        <w:pStyle w:val="41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 w:ascii="宋体" w:hAnsi="宋体" w:eastAsia="宋体"/>
        </w:rPr>
        <w:t>除特别注明外，试验所用试剂为分析纯试剂，水为蒸馏水或相当纯度的水</w:t>
      </w:r>
      <w:r>
        <w:rPr>
          <w:rFonts w:hint="eastAsia"/>
        </w:rPr>
        <w:t>。</w:t>
      </w:r>
    </w:p>
    <w:p w14:paraId="5EBF488E">
      <w:pPr>
        <w:pStyle w:val="41"/>
        <w:spacing w:before="156" w:after="156"/>
      </w:pPr>
      <w:r>
        <w:rPr>
          <w:rFonts w:hint="eastAsia"/>
        </w:rPr>
        <w:t>色状的测定</w:t>
      </w:r>
    </w:p>
    <w:p w14:paraId="406529DD">
      <w:pPr>
        <w:pStyle w:val="24"/>
      </w:pPr>
      <w:r>
        <w:rPr>
          <w:rFonts w:hint="eastAsia"/>
        </w:rPr>
        <w:t>将试样置于</w:t>
      </w:r>
      <w:r>
        <w:rPr>
          <w:rFonts w:hint="eastAsia"/>
          <w:lang w:val="en-US" w:eastAsia="zh-CN"/>
        </w:rPr>
        <w:t>一洁净白纸上</w:t>
      </w:r>
      <w:r>
        <w:rPr>
          <w:rFonts w:hint="eastAsia"/>
        </w:rPr>
        <w:t>，用目测法观察。</w:t>
      </w:r>
    </w:p>
    <w:p w14:paraId="3FB82F62">
      <w:pPr>
        <w:pStyle w:val="41"/>
        <w:spacing w:before="156" w:after="156"/>
        <w:rPr>
          <w:rFonts w:ascii="宋体" w:hAnsi="宋体"/>
        </w:rPr>
      </w:pPr>
      <w:r>
        <w:rPr>
          <w:rFonts w:hint="eastAsia" w:ascii="宋体" w:hAnsi="宋体"/>
        </w:rPr>
        <w:t>香气的评定</w:t>
      </w:r>
    </w:p>
    <w:p w14:paraId="3EE291D7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ascii="宋体" w:hAnsi="宋体"/>
        </w:rPr>
      </w:pPr>
      <w:r>
        <w:rPr>
          <w:rFonts w:hint="eastAsia" w:ascii="宋体" w:hAnsi="宋体" w:eastAsia="宋体"/>
        </w:rPr>
        <w:t>按 GB/T</w:t>
      </w:r>
      <w:r>
        <w:rPr>
          <w:rFonts w:ascii="宋体" w:hAnsi="宋体" w:eastAsia="宋体"/>
        </w:rPr>
        <w:t xml:space="preserve"> 14454.</w:t>
      </w:r>
      <w:r>
        <w:rPr>
          <w:rFonts w:hint="eastAsia" w:ascii="宋体" w:hAnsi="宋体" w:eastAsia="宋体"/>
        </w:rPr>
        <w:t>2规定。</w:t>
      </w:r>
    </w:p>
    <w:p w14:paraId="6397960F">
      <w:pPr>
        <w:pStyle w:val="41"/>
        <w:spacing w:before="156" w:after="156"/>
        <w:rPr>
          <w:rFonts w:ascii="宋体" w:hAnsi="宋体" w:eastAsia="宋体"/>
        </w:rPr>
      </w:pPr>
      <w:r>
        <w:rPr>
          <w:rFonts w:hint="eastAsia" w:ascii="宋体" w:hAnsi="宋体"/>
          <w:lang w:val="en-US" w:eastAsia="zh-CN"/>
        </w:rPr>
        <w:t>溶解度</w:t>
      </w:r>
      <w:r>
        <w:rPr>
          <w:rFonts w:hint="eastAsia" w:ascii="宋体" w:hAnsi="宋体"/>
        </w:rPr>
        <w:t>的测定</w:t>
      </w:r>
    </w:p>
    <w:p w14:paraId="49B8C7B9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按 </w:t>
      </w:r>
      <w:r>
        <w:rPr>
          <w:rFonts w:hint="eastAsia" w:ascii="宋体" w:hAnsi="宋体" w:eastAsia="宋体"/>
          <w:lang w:val="en-US" w:eastAsia="zh-CN"/>
        </w:rPr>
        <w:t>GB/T 14454.3</w:t>
      </w:r>
      <w:r>
        <w:rPr>
          <w:rFonts w:hint="eastAsia" w:ascii="宋体" w:hAnsi="宋体" w:eastAsia="宋体"/>
        </w:rPr>
        <w:t>规定。</w:t>
      </w:r>
    </w:p>
    <w:p w14:paraId="7D554493">
      <w:pPr>
        <w:pStyle w:val="41"/>
        <w:spacing w:before="156" w:after="156"/>
        <w:rPr>
          <w:rFonts w:ascii="宋体" w:hAnsi="宋体" w:eastAsia="宋体"/>
        </w:rPr>
      </w:pPr>
      <w:r>
        <w:rPr>
          <w:rFonts w:hint="eastAsia" w:ascii="宋体" w:hAnsi="宋体"/>
          <w:lang w:val="en-US" w:eastAsia="zh-CN"/>
        </w:rPr>
        <w:t>熔程</w:t>
      </w:r>
      <w:r>
        <w:rPr>
          <w:rFonts w:hint="eastAsia" w:ascii="宋体" w:hAnsi="宋体"/>
        </w:rPr>
        <w:t>的测定</w:t>
      </w:r>
    </w:p>
    <w:p w14:paraId="5BD18F00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</w:rPr>
        <w:t>按</w:t>
      </w:r>
      <w:r>
        <w:rPr>
          <w:rFonts w:hint="eastAsia" w:ascii="宋体" w:hAnsi="宋体" w:eastAsia="宋体"/>
          <w:highlight w:val="none"/>
          <w:lang w:val="en-US" w:eastAsia="zh-CN"/>
        </w:rPr>
        <w:t>GB/ T21781</w:t>
      </w:r>
      <w:r>
        <w:rPr>
          <w:rFonts w:hint="eastAsia" w:ascii="宋体" w:hAnsi="宋体" w:eastAsia="宋体"/>
        </w:rPr>
        <w:t>规定。</w:t>
      </w:r>
    </w:p>
    <w:p w14:paraId="79E15176">
      <w:pPr>
        <w:pStyle w:val="41"/>
        <w:spacing w:before="156" w:after="156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蒸发后残留物的测定</w:t>
      </w:r>
    </w:p>
    <w:p w14:paraId="0F2511DE">
      <w:pPr>
        <w:pStyle w:val="41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 w:ascii="宋体" w:hAnsi="宋体" w:eastAsia="宋体"/>
        </w:rPr>
        <w:t>按</w:t>
      </w:r>
      <w:r>
        <w:rPr>
          <w:rFonts w:hint="eastAsia" w:ascii="宋体" w:hAnsi="宋体" w:eastAsia="宋体"/>
          <w:lang w:val="en-US" w:eastAsia="zh-CN"/>
        </w:rPr>
        <w:t>GB/T 14454.6</w:t>
      </w:r>
      <w:r>
        <w:rPr>
          <w:rFonts w:hint="eastAsia" w:ascii="宋体" w:hAnsi="宋体" w:eastAsia="宋体"/>
        </w:rPr>
        <w:t>规定。</w:t>
      </w:r>
    </w:p>
    <w:p w14:paraId="7283D1CF">
      <w:pPr>
        <w:pStyle w:val="41"/>
        <w:spacing w:before="156" w:after="156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比旋度的测定</w:t>
      </w:r>
    </w:p>
    <w:p w14:paraId="725F5B8E">
      <w:pPr>
        <w:pStyle w:val="41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 w:ascii="宋体" w:hAnsi="宋体" w:eastAsia="宋体"/>
        </w:rPr>
        <w:t>按</w:t>
      </w:r>
      <w:r>
        <w:rPr>
          <w:rFonts w:hint="eastAsia" w:ascii="宋体" w:hAnsi="宋体" w:eastAsia="宋体"/>
          <w:lang w:val="en-US" w:eastAsia="zh-CN"/>
        </w:rPr>
        <w:t>GB/T 14454.5</w:t>
      </w:r>
      <w:r>
        <w:rPr>
          <w:rFonts w:hint="eastAsia" w:ascii="宋体" w:hAnsi="宋体" w:eastAsia="宋体"/>
        </w:rPr>
        <w:t>规定。</w:t>
      </w:r>
    </w:p>
    <w:p w14:paraId="2158EA49">
      <w:pPr>
        <w:pStyle w:val="41"/>
        <w:spacing w:before="156" w:after="156"/>
        <w:rPr>
          <w:rFonts w:ascii="宋体" w:hAnsi="宋体"/>
        </w:rPr>
      </w:pPr>
      <w:r>
        <w:rPr>
          <w:rFonts w:hint="eastAsia"/>
        </w:rPr>
        <w:t>含量的测定</w:t>
      </w:r>
    </w:p>
    <w:p w14:paraId="36801D33">
      <w:pPr>
        <w:pStyle w:val="45"/>
        <w:spacing w:before="156" w:after="156"/>
      </w:pPr>
      <w:r>
        <w:rPr>
          <w:rFonts w:hint="eastAsia"/>
        </w:rPr>
        <w:t>仪器</w:t>
      </w:r>
    </w:p>
    <w:p w14:paraId="1C39694C">
      <w:pPr>
        <w:pStyle w:val="24"/>
        <w:rPr>
          <w:rFonts w:hAnsi="宋体"/>
        </w:rPr>
      </w:pPr>
      <w:r>
        <w:rPr>
          <w:rFonts w:hint="eastAsia" w:hAnsi="宋体"/>
        </w:rPr>
        <w:t>a）气相色谱仪：按 GB/T 11538-2006 中第5章的规定；</w:t>
      </w:r>
    </w:p>
    <w:p w14:paraId="7746DCBC">
      <w:pPr>
        <w:pStyle w:val="24"/>
        <w:rPr>
          <w:rFonts w:hAnsi="宋体"/>
        </w:rPr>
      </w:pPr>
      <w:r>
        <w:rPr>
          <w:rFonts w:hint="eastAsia" w:hAnsi="宋体"/>
        </w:rPr>
        <w:t>b）柱：毛细管柱；</w:t>
      </w:r>
    </w:p>
    <w:p w14:paraId="3F74DC87">
      <w:pPr>
        <w:pStyle w:val="24"/>
        <w:rPr>
          <w:rFonts w:hAnsi="宋体"/>
        </w:rPr>
      </w:pPr>
      <w:r>
        <w:rPr>
          <w:rFonts w:hint="eastAsia" w:hAnsi="宋体"/>
        </w:rPr>
        <w:t>c）检测器：氢火焰离子化检测器。</w:t>
      </w:r>
    </w:p>
    <w:p w14:paraId="70B7D243">
      <w:pPr>
        <w:pStyle w:val="45"/>
        <w:spacing w:before="156" w:after="156"/>
      </w:pPr>
      <w:r>
        <w:rPr>
          <w:rFonts w:hint="eastAsia"/>
        </w:rPr>
        <w:t>测定方法</w:t>
      </w:r>
    </w:p>
    <w:p w14:paraId="6C8BDCA8">
      <w:pPr>
        <w:pStyle w:val="24"/>
        <w:rPr>
          <w:rFonts w:hAnsi="宋体"/>
        </w:rPr>
      </w:pPr>
      <w:r>
        <w:rPr>
          <w:rFonts w:hint="eastAsia" w:hAnsi="宋体"/>
        </w:rPr>
        <w:t>按 GB/T 11538-2006 中 10.4 规定的面积归一化法测定。</w:t>
      </w:r>
    </w:p>
    <w:p w14:paraId="0DD3B5E1">
      <w:pPr>
        <w:pStyle w:val="45"/>
        <w:spacing w:before="156" w:after="156"/>
      </w:pPr>
      <w:r>
        <w:rPr>
          <w:rFonts w:hint="eastAsia"/>
        </w:rPr>
        <w:t>重复性及结果表示</w:t>
      </w:r>
    </w:p>
    <w:p w14:paraId="77600B95">
      <w:pPr>
        <w:pStyle w:val="24"/>
        <w:rPr>
          <w:rFonts w:hAnsi="宋体"/>
        </w:rPr>
      </w:pPr>
      <w:r>
        <w:rPr>
          <w:rFonts w:hint="eastAsia" w:hAnsi="宋体"/>
        </w:rPr>
        <w:t>按 GB/T 11538-2006 中 11.4 的规定进行，应符合要求。</w:t>
      </w:r>
    </w:p>
    <w:p w14:paraId="539983E6">
      <w:pPr>
        <w:pStyle w:val="24"/>
        <w:numPr>
          <w:ilvl w:val="0"/>
          <w:numId w:val="0"/>
        </w:numPr>
        <w:rPr>
          <w:rFonts w:hint="eastAsia" w:hAnsi="宋体" w:eastAsia="宋体"/>
          <w:lang w:val="en-US" w:eastAsia="zh-CN"/>
        </w:rPr>
      </w:pPr>
      <w:r>
        <w:rPr>
          <w:rFonts w:hint="eastAsia" w:hAnsi="宋体"/>
          <w:i/>
          <w:iCs/>
          <w:lang w:val="en-US" w:eastAsia="zh-CN"/>
        </w:rPr>
        <w:t xml:space="preserve">  </w:t>
      </w:r>
      <w:r>
        <w:rPr>
          <w:rFonts w:hint="eastAsia" w:hAnsi="宋体"/>
          <w:i w:val="0"/>
          <w:iCs w:val="0"/>
          <w:lang w:val="en-US" w:eastAsia="zh-CN"/>
        </w:rPr>
        <w:t xml:space="preserve">  食品添加剂</w:t>
      </w:r>
      <w:r>
        <w:rPr>
          <w:rFonts w:hint="eastAsia" w:hAnsi="宋体"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dl</w:t>
      </w:r>
      <w:r>
        <w:rPr>
          <w:rFonts w:hint="eastAsia" w:hAnsi="宋体"/>
          <w:i/>
          <w:iCs/>
          <w:lang w:val="en-US" w:eastAsia="zh-CN"/>
        </w:rPr>
        <w:t>-</w:t>
      </w:r>
      <w:r>
        <w:rPr>
          <w:rFonts w:hint="eastAsia" w:hAnsi="宋体"/>
          <w:lang w:val="en-US" w:eastAsia="zh-CN"/>
        </w:rPr>
        <w:t>薄荷脑</w:t>
      </w:r>
      <w:r>
        <w:rPr>
          <w:rFonts w:hint="eastAsia" w:hAnsi="宋体"/>
        </w:rPr>
        <w:t>气相色谱图（面积归一化法）参见附录A</w:t>
      </w:r>
      <w:r>
        <w:rPr>
          <w:rFonts w:hint="eastAsia" w:hAnsi="宋体"/>
          <w:lang w:eastAsia="zh-CN"/>
        </w:rPr>
        <w:t>、</w:t>
      </w:r>
      <w:r>
        <w:rPr>
          <w:rFonts w:hint="eastAsia" w:hAnsi="宋体"/>
          <w:i w:val="0"/>
          <w:iCs w:val="0"/>
          <w:lang w:val="en-US" w:eastAsia="zh-CN"/>
        </w:rPr>
        <w:t xml:space="preserve">食品添加剂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d/l</w:t>
      </w:r>
      <w:r>
        <w:rPr>
          <w:rFonts w:hint="eastAsia" w:hAnsi="宋体"/>
          <w:lang w:val="en-US" w:eastAsia="zh-CN"/>
        </w:rPr>
        <w:t>-薄荷醇</w:t>
      </w:r>
      <w:r>
        <w:rPr>
          <w:rFonts w:hint="eastAsia" w:hAnsi="宋体"/>
        </w:rPr>
        <w:t>气相色谱图（面积归一化法）附录</w:t>
      </w:r>
      <w:r>
        <w:rPr>
          <w:rFonts w:hint="eastAsia" w:hAnsi="宋体"/>
          <w:lang w:val="en-US" w:eastAsia="zh-CN"/>
        </w:rPr>
        <w:t>B</w:t>
      </w:r>
      <w:r>
        <w:rPr>
          <w:rFonts w:hint="eastAsia" w:hAnsi="宋体"/>
        </w:rPr>
        <w:t>。</w:t>
      </w:r>
    </w:p>
    <w:p w14:paraId="5E1C222B">
      <w:pPr>
        <w:pStyle w:val="44"/>
        <w:spacing w:before="312" w:after="312"/>
      </w:pPr>
      <w:r>
        <w:rPr>
          <w:rFonts w:hint="eastAsia"/>
        </w:rPr>
        <w:t>检验规则</w:t>
      </w:r>
    </w:p>
    <w:p w14:paraId="293182CE">
      <w:pPr>
        <w:pStyle w:val="41"/>
        <w:spacing w:before="156" w:after="156"/>
        <w:rPr>
          <w:rFonts w:hAnsi="宋体"/>
        </w:rPr>
      </w:pPr>
      <w:r>
        <w:rPr>
          <w:rFonts w:hint="eastAsia" w:hAnsi="宋体"/>
        </w:rPr>
        <w:t>出厂检验</w:t>
      </w:r>
    </w:p>
    <w:p w14:paraId="4802E4FE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 xml:space="preserve">食品添加剂 </w:t>
      </w:r>
      <w:r>
        <w:rPr>
          <w:rFonts w:hint="eastAsia" w:asciiTheme="minorEastAsia" w:hAnsiTheme="minorEastAsia" w:eastAsiaTheme="minorEastAsia"/>
          <w:lang w:val="en-US" w:eastAsia="zh-CN"/>
        </w:rPr>
        <w:t>薄荷脑</w:t>
      </w:r>
      <w:r>
        <w:rPr>
          <w:rFonts w:hint="eastAsia" w:ascii="宋体" w:hAnsi="宋体" w:eastAsia="宋体"/>
        </w:rPr>
        <w:t>应由生产厂质量检验部门负责检验，生产厂应保证出厂产品符合本标准的要求。每批出厂产品都应附有质量合格证书。色状、香气、比旋度、含量为出厂检验项目。型式检验为全项目检验，每年进行一次。</w:t>
      </w:r>
    </w:p>
    <w:p w14:paraId="16C2C7CB">
      <w:pPr>
        <w:pStyle w:val="41"/>
        <w:spacing w:before="156" w:after="156"/>
      </w:pPr>
      <w:r>
        <w:rPr>
          <w:rFonts w:hint="eastAsia"/>
        </w:rPr>
        <w:t>抽样方法</w:t>
      </w:r>
    </w:p>
    <w:p w14:paraId="45552634">
      <w:pPr>
        <w:pStyle w:val="24"/>
      </w:pPr>
      <w:r>
        <w:rPr>
          <w:rFonts w:hint="eastAsia"/>
          <w:lang w:val="en-US" w:eastAsia="zh-CN"/>
        </w:rPr>
        <w:t>每批的包装单位：1个～2个，全抽；3个～100个，抽取2个；100个以上增加部分再抽取3%。用取样器从每个包装单位中抽取试样50g～100g，将所抽取的试样全部置于混样器内充分混匀，分别装入两个清洁干燥密闭的食品袋中，避光保存。贴标签，注明：产品名称、批号、生产日期、数量、取样日期及取样人。一份作检验用，另一份留存备查</w:t>
      </w:r>
      <w:r>
        <w:rPr>
          <w:rFonts w:hint="eastAsia"/>
        </w:rPr>
        <w:t>。</w:t>
      </w:r>
    </w:p>
    <w:p w14:paraId="359A2196">
      <w:pPr>
        <w:pStyle w:val="41"/>
        <w:numPr>
          <w:ilvl w:val="0"/>
          <w:numId w:val="0"/>
        </w:numPr>
        <w:spacing w:before="156" w:after="156"/>
        <w:rPr>
          <w:rFonts w:ascii="宋体" w:hAnsi="宋体" w:eastAsia="宋体"/>
        </w:rPr>
      </w:pPr>
      <w:r>
        <w:rPr>
          <w:rFonts w:hint="eastAsia"/>
        </w:rPr>
        <w:t xml:space="preserve">6.3  </w:t>
      </w:r>
      <w:r>
        <w:rPr>
          <w:rFonts w:hint="eastAsia" w:hAnsi="宋体"/>
        </w:rPr>
        <w:t>验收</w:t>
      </w:r>
    </w:p>
    <w:p w14:paraId="5BCD5F8A">
      <w:pPr>
        <w:pStyle w:val="24"/>
      </w:pPr>
      <w:r>
        <w:rPr>
          <w:rFonts w:hint="eastAsia" w:hAnsi="宋体"/>
        </w:rPr>
        <w:t>验收单位有权按本标准规定的试验方法和检验规则，检验所收到的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L-薄荷醇</w:t>
      </w:r>
      <w:r>
        <w:rPr>
          <w:rFonts w:hint="eastAsia" w:hAnsi="宋体"/>
        </w:rPr>
        <w:t>质量是否符合本标准的要求，每一批号作一次验收，不同批号分别验收。</w:t>
      </w:r>
    </w:p>
    <w:p w14:paraId="56A731A7">
      <w:pPr>
        <w:pStyle w:val="41"/>
        <w:numPr>
          <w:ilvl w:val="0"/>
          <w:numId w:val="0"/>
        </w:numPr>
        <w:spacing w:before="156" w:after="156"/>
      </w:pPr>
      <w:r>
        <w:rPr>
          <w:rFonts w:hint="eastAsia"/>
        </w:rPr>
        <w:t>6.4  复验</w:t>
      </w:r>
    </w:p>
    <w:p w14:paraId="4CE9EA29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如验收结果有一项不符合本标准要求时，可会同生产厂加倍抽取试样复验，最终检验结果以复检结果为准。重新检验结果如仍有指标不合格时，则该批产品不能验收。</w:t>
      </w:r>
    </w:p>
    <w:p w14:paraId="084EB69F">
      <w:pPr>
        <w:pStyle w:val="41"/>
        <w:numPr>
          <w:ilvl w:val="0"/>
          <w:numId w:val="0"/>
        </w:numPr>
        <w:spacing w:before="156" w:after="156"/>
      </w:pPr>
      <w:r>
        <w:rPr>
          <w:rFonts w:hint="eastAsia"/>
        </w:rPr>
        <w:t>6.5  争议处理</w:t>
      </w:r>
    </w:p>
    <w:p w14:paraId="4A1D412E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当供需双方对产品质量发生异议时，可由双方协议解决或由法定检验机构进行仲裁。</w:t>
      </w:r>
    </w:p>
    <w:p w14:paraId="7D88FDDC">
      <w:pPr>
        <w:pStyle w:val="44"/>
        <w:spacing w:before="312" w:after="312"/>
        <w:rPr>
          <w:bCs/>
          <w:szCs w:val="21"/>
        </w:rPr>
      </w:pPr>
      <w:r>
        <w:rPr>
          <w:rFonts w:hint="eastAsia"/>
          <w:bCs/>
          <w:szCs w:val="21"/>
        </w:rPr>
        <w:t>标志、包装、运输、贮存、保质期</w:t>
      </w:r>
    </w:p>
    <w:p w14:paraId="4E3E4D97">
      <w:pPr>
        <w:pStyle w:val="41"/>
        <w:numPr>
          <w:ilvl w:val="0"/>
          <w:numId w:val="0"/>
        </w:numPr>
        <w:spacing w:before="156" w:after="156"/>
      </w:pPr>
      <w:r>
        <w:rPr>
          <w:rFonts w:hint="eastAsia"/>
        </w:rPr>
        <w:t>7.1  标志</w:t>
      </w:r>
    </w:p>
    <w:p w14:paraId="42505C1C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</w:rPr>
      </w:pPr>
      <w:bookmarkStart w:id="4" w:name="OLE_LINK9"/>
      <w:bookmarkStart w:id="5" w:name="OLE_LINK8"/>
      <w:r>
        <w:rPr>
          <w:rFonts w:hint="eastAsia" w:ascii="宋体" w:hAnsi="宋体" w:eastAsia="宋体"/>
          <w:lang w:val="en-US" w:eastAsia="zh-CN"/>
        </w:rPr>
        <w:t>包装标志，内容包括：生产厂名称、地址、产品名称、批号、包装重量、净重量、执行标准等，或客户制定的标志、标识。</w:t>
      </w:r>
      <w:bookmarkEnd w:id="4"/>
      <w:bookmarkEnd w:id="5"/>
    </w:p>
    <w:p w14:paraId="20A01904">
      <w:pPr>
        <w:pStyle w:val="41"/>
        <w:numPr>
          <w:ilvl w:val="1"/>
          <w:numId w:val="10"/>
        </w:numPr>
        <w:spacing w:before="156" w:after="156"/>
      </w:pPr>
      <w:r>
        <w:rPr>
          <w:rFonts w:hint="eastAsia"/>
        </w:rPr>
        <w:t>包装</w:t>
      </w:r>
    </w:p>
    <w:p w14:paraId="5DEAB683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 xml:space="preserve">食品添加剂 </w:t>
      </w:r>
      <w:r>
        <w:rPr>
          <w:rFonts w:hint="eastAsia" w:asciiTheme="minorEastAsia" w:hAnsiTheme="minorEastAsia" w:eastAsiaTheme="minorEastAsia"/>
          <w:lang w:val="en-US" w:eastAsia="zh-CN"/>
        </w:rPr>
        <w:t>薄荷脑用纸板桶包装，内衬塑料袋，净重20kg或客户指定的包装或要求</w:t>
      </w:r>
      <w:r>
        <w:rPr>
          <w:rFonts w:hint="eastAsia" w:ascii="宋体" w:hAnsi="宋体" w:eastAsia="宋体"/>
        </w:rPr>
        <w:t>。</w:t>
      </w:r>
    </w:p>
    <w:p w14:paraId="21585ADF">
      <w:pPr>
        <w:pStyle w:val="41"/>
        <w:numPr>
          <w:ilvl w:val="1"/>
          <w:numId w:val="10"/>
        </w:numPr>
        <w:spacing w:before="156" w:after="156"/>
        <w:rPr>
          <w:rFonts w:hAnsi="宋体"/>
        </w:rPr>
      </w:pPr>
      <w:r>
        <w:rPr>
          <w:rFonts w:hint="eastAsia" w:hAnsi="宋体"/>
        </w:rPr>
        <w:t>运输</w:t>
      </w:r>
    </w:p>
    <w:p w14:paraId="541D31FE">
      <w:pPr>
        <w:pStyle w:val="24"/>
        <w:rPr>
          <w:rFonts w:hAnsi="宋体"/>
        </w:rPr>
      </w:pPr>
      <w:r>
        <w:rPr>
          <w:rFonts w:hint="eastAsia"/>
        </w:rPr>
        <w:t>在运输过程中应轻装轻卸，</w:t>
      </w:r>
      <w:r>
        <w:rPr>
          <w:rFonts w:hint="eastAsia" w:hAnsi="宋体"/>
        </w:rPr>
        <w:t>防止日晒雨淋</w:t>
      </w:r>
      <w:r>
        <w:rPr>
          <w:rFonts w:hint="eastAsia" w:hAnsi="宋体"/>
          <w:lang w:eastAsia="zh-CN"/>
        </w:rPr>
        <w:t>、</w:t>
      </w:r>
      <w:r>
        <w:rPr>
          <w:rFonts w:hint="eastAsia" w:hAnsi="宋体"/>
          <w:lang w:val="en-US" w:eastAsia="zh-CN"/>
        </w:rPr>
        <w:t>受热</w:t>
      </w:r>
      <w:r>
        <w:rPr>
          <w:rFonts w:hint="eastAsia" w:hAnsi="宋体"/>
        </w:rPr>
        <w:t>，不得与有毒、有害物质混装、混运，并应符合的有关部门的规定。</w:t>
      </w:r>
    </w:p>
    <w:p w14:paraId="4D985183">
      <w:pPr>
        <w:pStyle w:val="41"/>
        <w:numPr>
          <w:ilvl w:val="0"/>
          <w:numId w:val="0"/>
        </w:numPr>
        <w:spacing w:before="156" w:after="156"/>
      </w:pPr>
      <w:r>
        <w:rPr>
          <w:rFonts w:hint="eastAsia"/>
        </w:rPr>
        <w:t>7.4  贮存</w:t>
      </w:r>
    </w:p>
    <w:p w14:paraId="04C2E54C">
      <w:pPr>
        <w:pStyle w:val="41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</w:rPr>
        <w:t>本产品贮存在阴凉、干燥、通风的仓库内，避免杂气污染，远离火源。</w:t>
      </w:r>
    </w:p>
    <w:p w14:paraId="552A18E2">
      <w:pPr>
        <w:pStyle w:val="44"/>
        <w:numPr>
          <w:ilvl w:val="0"/>
          <w:numId w:val="0"/>
        </w:numPr>
        <w:spacing w:before="312" w:after="312"/>
      </w:pPr>
      <w:r>
        <w:rPr>
          <w:rFonts w:hint="eastAsia"/>
        </w:rPr>
        <w:t xml:space="preserve">7.5  保质期  </w:t>
      </w:r>
    </w:p>
    <w:p w14:paraId="3C358AD9">
      <w:pPr>
        <w:pStyle w:val="44"/>
        <w:numPr>
          <w:ilvl w:val="0"/>
          <w:numId w:val="0"/>
        </w:numPr>
        <w:spacing w:before="312" w:after="312"/>
        <w:ind w:firstLine="420" w:firstLineChars="200"/>
      </w:pPr>
      <w:r>
        <w:rPr>
          <w:rFonts w:hint="eastAsia" w:ascii="宋体" w:hAnsi="宋体" w:eastAsia="宋体"/>
        </w:rPr>
        <w:t>在符合规定的贮运条件、包装完整、未经启封的情况下，本产品保质期为不少于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年。</w:t>
      </w:r>
    </w:p>
    <w:p w14:paraId="162E32B1">
      <w:pPr>
        <w:pStyle w:val="97"/>
      </w:pPr>
    </w:p>
    <w:p w14:paraId="07D477CC">
      <w:pPr>
        <w:pStyle w:val="85"/>
      </w:pPr>
    </w:p>
    <w:p w14:paraId="35183F01">
      <w:pPr>
        <w:pStyle w:val="83"/>
        <w:numPr>
          <w:ilvl w:val="0"/>
          <w:numId w:val="0"/>
        </w:numPr>
      </w:pPr>
      <w:r>
        <w:rPr>
          <w:rFonts w:hint="eastAsia" w:ascii="黑体" w:hAnsi="Times New Roman" w:eastAsia="黑体" w:cs="Times New Roman"/>
          <w:b w:val="0"/>
          <w:i w:val="0"/>
          <w:spacing w:val="0"/>
          <w:w w:val="100"/>
          <w:kern w:val="0"/>
          <w:sz w:val="21"/>
          <w:szCs w:val="20"/>
          <w:lang w:val="en-US" w:eastAsia="zh-CN" w:bidi="ar-SA"/>
        </w:rPr>
        <w:t>附　录　A</w:t>
      </w:r>
      <w:r>
        <w:rPr>
          <w:rFonts w:hint="eastAsia"/>
          <w:lang w:val="en-US" w:eastAsia="zh-CN"/>
        </w:rPr>
        <w:t xml:space="preserve"> </w:t>
      </w:r>
    </w:p>
    <w:p w14:paraId="6529AD84">
      <w:pPr>
        <w:pStyle w:val="83"/>
        <w:numPr>
          <w:ilvl w:val="0"/>
          <w:numId w:val="0"/>
        </w:numPr>
        <w:ind w:leftChars="0" w:firstLine="0" w:firstLineChars="0"/>
        <w:jc w:val="center"/>
      </w:pPr>
      <w:r>
        <w:rPr>
          <w:rFonts w:hint="eastAsia" w:hAnsi="黑体"/>
          <w:szCs w:val="21"/>
          <w:lang w:val="en-US" w:eastAsia="zh-CN"/>
        </w:rPr>
        <w:t>食品添加剂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dl</w:t>
      </w:r>
      <w:r>
        <w:rPr>
          <w:rFonts w:hint="eastAsia" w:hAnsi="黑体"/>
          <w:i/>
          <w:iCs/>
          <w:szCs w:val="21"/>
          <w:lang w:val="en-US" w:eastAsia="zh-CN"/>
        </w:rPr>
        <w:t>-</w:t>
      </w:r>
      <w:r>
        <w:rPr>
          <w:rFonts w:hint="eastAsia" w:hAnsi="黑体"/>
          <w:szCs w:val="21"/>
          <w:lang w:val="en-US" w:eastAsia="zh-CN"/>
        </w:rPr>
        <w:t>薄荷脑</w:t>
      </w:r>
      <w:r>
        <w:rPr>
          <w:rFonts w:hint="eastAsia"/>
        </w:rPr>
        <w:t>气相色谱图（面积归一化法）</w:t>
      </w:r>
    </w:p>
    <w:p w14:paraId="7C990DA4">
      <w:pPr>
        <w:pStyle w:val="101"/>
        <w:numPr>
          <w:ilvl w:val="1"/>
          <w:numId w:val="0"/>
        </w:numPr>
        <w:spacing w:before="312" w:after="312"/>
      </w:pPr>
      <w:r>
        <w:rPr>
          <w:rFonts w:hint="eastAsia" w:ascii="黑体" w:hAnsi="Times New Roman" w:eastAsia="黑体" w:cs="Times New Roman"/>
          <w:b w:val="0"/>
          <w:i w:val="0"/>
          <w:snapToGrid/>
          <w:spacing w:val="0"/>
          <w:w w:val="100"/>
          <w:kern w:val="21"/>
          <w:sz w:val="21"/>
          <w:lang w:val="en-US" w:eastAsia="zh-CN" w:bidi="ar-SA"/>
        </w:rPr>
        <w:t>A.1　</w:t>
      </w:r>
      <w:r>
        <w:rPr>
          <w:rFonts w:hint="eastAsia"/>
        </w:rPr>
        <w:t>操作条件</w:t>
      </w:r>
    </w:p>
    <w:p w14:paraId="21960D13">
      <w:pPr>
        <w:pStyle w:val="13"/>
        <w:spacing w:line="24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a)　</w:t>
      </w:r>
      <w:r>
        <w:rPr>
          <w:rFonts w:hint="eastAsia"/>
          <w:szCs w:val="21"/>
          <w:lang w:val="en-US" w:eastAsia="zh-CN"/>
        </w:rPr>
        <w:t>样品处理：称取试样3.0g溶于2.0ml无水乙醇中，摇匀备用。</w:t>
      </w:r>
    </w:p>
    <w:p w14:paraId="78BB83F3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b）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柱：毛细管柱(30</w:t>
      </w:r>
      <w:r>
        <w:rPr>
          <w:szCs w:val="21"/>
        </w:rPr>
        <w:t>m</w:t>
      </w:r>
      <w:r>
        <w:rPr>
          <w:rFonts w:hint="eastAsia"/>
          <w:szCs w:val="21"/>
        </w:rPr>
        <w:t>×0.</w:t>
      </w:r>
      <w:r>
        <w:rPr>
          <w:rFonts w:hint="eastAsia"/>
          <w:szCs w:val="21"/>
          <w:lang w:val="en-US" w:eastAsia="zh-CN"/>
        </w:rPr>
        <w:t>32</w:t>
      </w:r>
      <w:r>
        <w:rPr>
          <w:rFonts w:hint="eastAsia"/>
          <w:szCs w:val="21"/>
        </w:rPr>
        <w:t>mm×0.25μm)；</w:t>
      </w:r>
    </w:p>
    <w:p w14:paraId="5ECD10DC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c</w:t>
      </w:r>
      <w:r>
        <w:rPr>
          <w:rFonts w:hint="eastAsia"/>
          <w:szCs w:val="21"/>
        </w:rPr>
        <w:t>） 固定相：</w:t>
      </w:r>
      <w:r>
        <w:rPr>
          <w:rFonts w:hint="eastAsia"/>
          <w:szCs w:val="21"/>
          <w:lang w:val="en-US" w:eastAsia="zh-CN"/>
        </w:rPr>
        <w:t>以100%二甲基聚硅氧烷为固定相的色谱柱</w:t>
      </w:r>
      <w:r>
        <w:rPr>
          <w:rFonts w:hint="eastAsia"/>
          <w:color w:val="333333"/>
        </w:rPr>
        <w:t>；</w:t>
      </w:r>
    </w:p>
    <w:p w14:paraId="229AE177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d</w:t>
      </w:r>
      <w:r>
        <w:rPr>
          <w:rFonts w:hint="eastAsia"/>
          <w:szCs w:val="21"/>
        </w:rPr>
        <w:t>） 检测器：</w:t>
      </w:r>
      <w:r>
        <w:rPr>
          <w:rFonts w:hint="eastAsia"/>
        </w:rPr>
        <w:t>氢火焰离子化检测器；</w:t>
      </w:r>
    </w:p>
    <w:p w14:paraId="5D713988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e</w:t>
      </w:r>
      <w:r>
        <w:rPr>
          <w:rFonts w:hint="eastAsia"/>
          <w:szCs w:val="21"/>
        </w:rPr>
        <w:t>） 柱温程序：</w:t>
      </w:r>
      <w:r>
        <w:rPr>
          <w:rFonts w:hint="eastAsia" w:hAnsi="宋体"/>
          <w:kern w:val="0"/>
          <w:szCs w:val="21"/>
          <w:lang w:val="en-US" w:eastAsia="zh-CN"/>
        </w:rPr>
        <w:t>185</w:t>
      </w:r>
      <w:r>
        <w:rPr>
          <w:rFonts w:hint="eastAsia" w:hAnsi="宋体"/>
          <w:kern w:val="0"/>
          <w:szCs w:val="21"/>
        </w:rPr>
        <w:t>℃</w:t>
      </w:r>
      <w:r>
        <w:rPr>
          <w:rFonts w:hint="eastAsia"/>
          <w:szCs w:val="21"/>
        </w:rPr>
        <w:t>；</w:t>
      </w:r>
    </w:p>
    <w:p w14:paraId="4EBD65B3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f</w:t>
      </w:r>
      <w:r>
        <w:rPr>
          <w:rFonts w:hint="eastAsia"/>
          <w:szCs w:val="21"/>
        </w:rPr>
        <w:t>)　检测器温度：2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0 ℃；</w:t>
      </w:r>
    </w:p>
    <w:p w14:paraId="359F12E3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g</w:t>
      </w:r>
      <w:r>
        <w:rPr>
          <w:rFonts w:hint="eastAsia"/>
          <w:szCs w:val="21"/>
        </w:rPr>
        <w:t>)　进样口温度：</w:t>
      </w:r>
      <w:r>
        <w:rPr>
          <w:rFonts w:hint="eastAsia"/>
          <w:szCs w:val="21"/>
          <w:lang w:val="en-US" w:eastAsia="zh-CN"/>
        </w:rPr>
        <w:t>250</w:t>
      </w:r>
      <w:r>
        <w:rPr>
          <w:rFonts w:hint="eastAsia"/>
          <w:szCs w:val="21"/>
        </w:rPr>
        <w:t xml:space="preserve"> ℃；</w:t>
      </w:r>
    </w:p>
    <w:p w14:paraId="2990322F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h</w:t>
      </w:r>
      <w:r>
        <w:rPr>
          <w:rFonts w:hint="eastAsia"/>
          <w:szCs w:val="21"/>
        </w:rPr>
        <w:t>） 载气：氮气；</w:t>
      </w:r>
    </w:p>
    <w:p w14:paraId="5EF7657C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i</w:t>
      </w:r>
      <w:r>
        <w:rPr>
          <w:rFonts w:hint="eastAsia"/>
          <w:szCs w:val="21"/>
        </w:rPr>
        <w:t>)　</w:t>
      </w:r>
      <w:r>
        <w:rPr>
          <w:rFonts w:hint="eastAsia"/>
          <w:szCs w:val="21"/>
          <w:lang w:val="en-US" w:eastAsia="zh-CN"/>
        </w:rPr>
        <w:t>柱前压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0.1Mpa</w:t>
      </w:r>
      <w:r>
        <w:rPr>
          <w:rFonts w:hint="eastAsia"/>
          <w:szCs w:val="21"/>
        </w:rPr>
        <w:t>；</w:t>
      </w:r>
    </w:p>
    <w:p w14:paraId="77D0C044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j</w:t>
      </w:r>
      <w:r>
        <w:rPr>
          <w:rFonts w:hint="eastAsia"/>
          <w:szCs w:val="21"/>
        </w:rPr>
        <w:t>)　分流比：100 ：1；</w:t>
      </w:r>
    </w:p>
    <w:p w14:paraId="3104AD97">
      <w:pPr>
        <w:pStyle w:val="13"/>
        <w:spacing w:line="24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k</w:t>
      </w:r>
      <w:r>
        <w:rPr>
          <w:rFonts w:hint="eastAsia"/>
          <w:szCs w:val="21"/>
        </w:rPr>
        <w:t>)　进样量： 0.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μL。</w:t>
      </w:r>
    </w:p>
    <w:p w14:paraId="6CC44D65">
      <w:pPr>
        <w:pStyle w:val="13"/>
        <w:spacing w:line="240" w:lineRule="auto"/>
        <w:ind w:firstLine="0" w:firstLineChars="0"/>
        <w:rPr>
          <w:rFonts w:hint="eastAsia"/>
          <w:szCs w:val="21"/>
        </w:rPr>
      </w:pPr>
    </w:p>
    <w:p w14:paraId="0492258B">
      <w:pPr>
        <w:pStyle w:val="13"/>
        <w:spacing w:line="240" w:lineRule="auto"/>
        <w:ind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A.2 </w:t>
      </w:r>
      <w:r>
        <w:rPr>
          <w:rFonts w:hint="eastAsia" w:ascii="宋体" w:hAnsi="宋体" w:eastAsia="宋体"/>
          <w:lang w:val="en-US" w:eastAsia="zh-CN"/>
        </w:rPr>
        <w:t xml:space="preserve">食品添加剂 </w:t>
      </w:r>
      <w:r>
        <w:rPr>
          <w:rFonts w:hint="default" w:ascii="Times New Roman" w:hAnsi="Times New Roman"/>
          <w:i/>
          <w:iCs/>
          <w:szCs w:val="21"/>
          <w:lang w:val="en-US" w:eastAsia="zh-CN"/>
        </w:rPr>
        <w:t>dl</w:t>
      </w:r>
      <w:r>
        <w:rPr>
          <w:rFonts w:hint="eastAsia" w:hAnsi="黑体"/>
          <w:i/>
          <w:iCs/>
          <w:szCs w:val="21"/>
          <w:lang w:val="en-US" w:eastAsia="zh-CN"/>
        </w:rPr>
        <w:t>-</w:t>
      </w:r>
      <w:r>
        <w:rPr>
          <w:rFonts w:hint="eastAsia"/>
          <w:szCs w:val="21"/>
          <w:lang w:val="en-US" w:eastAsia="zh-CN"/>
        </w:rPr>
        <w:t>薄荷脑气相色谱图，见图A。</w:t>
      </w:r>
    </w:p>
    <w:p w14:paraId="14B0A0C2">
      <w:pPr>
        <w:pStyle w:val="13"/>
        <w:spacing w:line="240" w:lineRule="auto"/>
        <w:ind w:firstLine="0" w:firstLineChars="0"/>
        <w:rPr>
          <w:rFonts w:hint="default"/>
          <w:szCs w:val="21"/>
          <w:lang w:val="en-US" w:eastAsia="zh-CN"/>
        </w:rPr>
      </w:pPr>
    </w:p>
    <w:p w14:paraId="1DED4190">
      <w:pPr>
        <w:pStyle w:val="13"/>
        <w:spacing w:line="240" w:lineRule="auto"/>
        <w:ind w:firstLine="420" w:firstLineChars="200"/>
        <w:jc w:val="left"/>
        <w:rPr>
          <w:szCs w:val="21"/>
        </w:rPr>
      </w:pPr>
      <w:r>
        <w:drawing>
          <wp:inline distT="0" distB="0" distL="114300" distR="114300">
            <wp:extent cx="6088380" cy="1430020"/>
            <wp:effectExtent l="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-2611" b="15115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8C029">
      <w:pPr>
        <w:pStyle w:val="13"/>
        <w:spacing w:line="240" w:lineRule="auto"/>
        <w:ind w:firstLine="400" w:firstLineChars="200"/>
        <w:jc w:val="left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注：1 乙醇   2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en-US" w:eastAsia="zh-CN"/>
        </w:rPr>
        <w:t>dl</w:t>
      </w:r>
      <w:r>
        <w:rPr>
          <w:rFonts w:hint="eastAsia"/>
          <w:i/>
          <w:iCs/>
          <w:sz w:val="20"/>
          <w:szCs w:val="20"/>
          <w:lang w:val="en-US" w:eastAsia="zh-CN"/>
        </w:rPr>
        <w:t>-</w:t>
      </w:r>
      <w:r>
        <w:rPr>
          <w:rFonts w:hint="eastAsia"/>
          <w:sz w:val="20"/>
          <w:szCs w:val="20"/>
          <w:lang w:val="en-US" w:eastAsia="zh-CN"/>
        </w:rPr>
        <w:t>薄荷脑</w:t>
      </w:r>
    </w:p>
    <w:p w14:paraId="24AF21F4">
      <w:pPr>
        <w:pStyle w:val="13"/>
        <w:spacing w:line="240" w:lineRule="auto"/>
        <w:ind w:firstLine="420" w:firstLineChars="200"/>
        <w:jc w:val="center"/>
        <w:rPr>
          <w:szCs w:val="21"/>
        </w:rPr>
      </w:pPr>
    </w:p>
    <w:p w14:paraId="57A74CAD">
      <w:pPr>
        <w:pStyle w:val="24"/>
        <w:ind w:left="0" w:leftChars="0"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图</w:t>
      </w:r>
      <w:r>
        <w:rPr>
          <w:rFonts w:hint="eastAsia" w:ascii="黑体" w:hAnsi="黑体" w:eastAsia="黑体"/>
          <w:lang w:val="en-US" w:eastAsia="zh-CN"/>
        </w:rPr>
        <w:t>A</w:t>
      </w:r>
      <w:r>
        <w:rPr>
          <w:rFonts w:hint="eastAsia" w:ascii="黑体" w:hAnsi="黑体" w:eastAsia="黑体"/>
        </w:rPr>
        <w:t xml:space="preserve">  </w:t>
      </w:r>
      <w:r>
        <w:rPr>
          <w:rFonts w:hint="eastAsia" w:ascii="黑体" w:hAnsi="黑体" w:eastAsia="黑体"/>
          <w:lang w:val="en-US" w:eastAsia="zh-CN"/>
        </w:rPr>
        <w:t>食品添加剂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hAnsi="黑体"/>
          <w:i/>
          <w:iCs/>
          <w:szCs w:val="21"/>
          <w:lang w:val="en-US" w:eastAsia="zh-CN"/>
        </w:rPr>
        <w:t>dl-</w:t>
      </w:r>
      <w:r>
        <w:rPr>
          <w:rFonts w:hint="eastAsia" w:ascii="黑体" w:hAnsi="黑体" w:eastAsia="黑体"/>
          <w:lang w:val="en-US" w:eastAsia="zh-CN"/>
        </w:rPr>
        <w:t>薄荷脑</w:t>
      </w:r>
      <w:r>
        <w:rPr>
          <w:rFonts w:hint="eastAsia" w:ascii="黑体" w:hAnsi="黑体" w:eastAsia="黑体"/>
          <w:szCs w:val="21"/>
        </w:rPr>
        <w:t>气相色谱图</w:t>
      </w:r>
    </w:p>
    <w:p w14:paraId="19AE17BE">
      <w:pPr>
        <w:pStyle w:val="13"/>
        <w:spacing w:line="240" w:lineRule="auto"/>
        <w:ind w:firstLine="420" w:firstLineChars="200"/>
        <w:jc w:val="center"/>
        <w:rPr>
          <w:szCs w:val="21"/>
        </w:rPr>
      </w:pPr>
    </w:p>
    <w:p w14:paraId="2EDCFB02">
      <w:pPr>
        <w:pStyle w:val="13"/>
        <w:spacing w:line="240" w:lineRule="auto"/>
        <w:ind w:firstLine="420" w:firstLineChars="200"/>
        <w:jc w:val="center"/>
        <w:rPr>
          <w:szCs w:val="21"/>
        </w:rPr>
      </w:pPr>
    </w:p>
    <w:p w14:paraId="476B170A">
      <w:pPr>
        <w:pStyle w:val="13"/>
        <w:spacing w:line="240" w:lineRule="auto"/>
        <w:ind w:firstLine="420" w:firstLineChars="200"/>
        <w:jc w:val="center"/>
        <w:rPr>
          <w:szCs w:val="21"/>
        </w:rPr>
      </w:pPr>
    </w:p>
    <w:p w14:paraId="61323D0A">
      <w:pPr>
        <w:pStyle w:val="13"/>
        <w:spacing w:line="240" w:lineRule="auto"/>
        <w:ind w:firstLine="420" w:firstLineChars="200"/>
        <w:jc w:val="center"/>
        <w:rPr>
          <w:szCs w:val="21"/>
        </w:rPr>
      </w:pPr>
    </w:p>
    <w:p w14:paraId="1624E31C">
      <w:pPr>
        <w:rPr>
          <w:szCs w:val="21"/>
        </w:rPr>
      </w:pPr>
      <w:r>
        <w:rPr>
          <w:szCs w:val="21"/>
        </w:rPr>
        <w:br w:type="page"/>
      </w:r>
    </w:p>
    <w:p w14:paraId="1BF04E23">
      <w:pPr>
        <w:pStyle w:val="13"/>
        <w:spacing w:line="240" w:lineRule="auto"/>
        <w:ind w:firstLine="0" w:firstLineChars="0"/>
        <w:jc w:val="both"/>
        <w:rPr>
          <w:szCs w:val="21"/>
        </w:rPr>
      </w:pPr>
    </w:p>
    <w:p w14:paraId="0242E50E">
      <w:pPr>
        <w:pStyle w:val="13"/>
        <w:spacing w:line="240" w:lineRule="auto"/>
        <w:ind w:firstLine="0" w:firstLineChars="0"/>
        <w:jc w:val="both"/>
        <w:rPr>
          <w:rFonts w:hint="eastAsia" w:eastAsia="宋体"/>
          <w:szCs w:val="21"/>
          <w:lang w:eastAsia="zh-CN"/>
        </w:rPr>
      </w:pPr>
    </w:p>
    <w:p w14:paraId="1524AE61">
      <w:pPr>
        <w:pStyle w:val="13"/>
        <w:spacing w:line="240" w:lineRule="auto"/>
        <w:ind w:firstLine="420" w:firstLineChars="200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附录B</w:t>
      </w:r>
    </w:p>
    <w:p w14:paraId="685413C9">
      <w:pPr>
        <w:pStyle w:val="24"/>
        <w:ind w:firstLine="0" w:firstLineChars="0"/>
        <w:rPr>
          <w:rFonts w:ascii="黑体" w:eastAsia="黑体"/>
        </w:rPr>
      </w:pPr>
    </w:p>
    <w:p w14:paraId="62F74890">
      <w:pPr>
        <w:pStyle w:val="83"/>
        <w:numPr>
          <w:ilvl w:val="0"/>
          <w:numId w:val="0"/>
        </w:numPr>
        <w:shd w:val="clear" w:color="FFFFFF" w:fill="FFFFFF"/>
        <w:ind w:firstLine="0" w:firstLineChars="0"/>
        <w:rPr>
          <w:rFonts w:ascii="黑体" w:eastAsia="黑体"/>
        </w:rPr>
      </w:pPr>
      <w:r>
        <w:rPr>
          <w:rFonts w:hint="eastAsia" w:hAnsi="黑体"/>
          <w:szCs w:val="21"/>
          <w:lang w:val="en-US" w:eastAsia="zh-CN"/>
        </w:rPr>
        <w:t xml:space="preserve"> 食品添加剂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d/l</w:t>
      </w:r>
      <w:r>
        <w:rPr>
          <w:rFonts w:hint="eastAsia" w:hAnsi="黑体"/>
          <w:szCs w:val="21"/>
          <w:lang w:val="en-US" w:eastAsia="zh-CN"/>
        </w:rPr>
        <w:t>-薄荷脑</w:t>
      </w:r>
      <w:r>
        <w:rPr>
          <w:rFonts w:hint="eastAsia"/>
        </w:rPr>
        <w:t>气相色谱图（面积归一化法）</w:t>
      </w:r>
    </w:p>
    <w:p w14:paraId="1D6DBB90">
      <w:pPr>
        <w:pStyle w:val="24"/>
        <w:ind w:firstLine="0" w:firstLineChars="0"/>
        <w:rPr>
          <w:rFonts w:ascii="黑体" w:eastAsia="黑体"/>
        </w:rPr>
      </w:pPr>
    </w:p>
    <w:p w14:paraId="50CACFE0">
      <w:pPr>
        <w:pStyle w:val="101"/>
        <w:numPr>
          <w:ilvl w:val="1"/>
          <w:numId w:val="0"/>
        </w:numPr>
        <w:spacing w:before="312" w:after="312"/>
      </w:pPr>
      <w:r>
        <w:rPr>
          <w:rFonts w:hint="eastAsia" w:ascii="黑体" w:eastAsia="黑体"/>
        </w:rPr>
        <w:t>B.</w:t>
      </w:r>
      <w:r>
        <w:rPr>
          <w:rFonts w:hint="eastAsia"/>
          <w:lang w:val="en-US" w:eastAsia="zh-CN"/>
        </w:rPr>
        <w:t>1</w:t>
      </w:r>
      <w:r>
        <w:rPr>
          <w:rFonts w:hint="eastAsia" w:cs="Times New Roman"/>
          <w:b w:val="0"/>
          <w:i w:val="0"/>
          <w:snapToGrid/>
          <w:spacing w:val="0"/>
          <w:w w:val="100"/>
          <w:kern w:val="21"/>
          <w:sz w:val="21"/>
          <w:lang w:val="en-US" w:eastAsia="zh-CN" w:bidi="ar-SA"/>
        </w:rPr>
        <w:t xml:space="preserve"> </w:t>
      </w:r>
      <w:r>
        <w:rPr>
          <w:rFonts w:hint="eastAsia"/>
        </w:rPr>
        <w:t>操作条件</w:t>
      </w:r>
    </w:p>
    <w:p w14:paraId="3F01BE93">
      <w:pPr>
        <w:pStyle w:val="13"/>
        <w:spacing w:line="24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a)　</w:t>
      </w:r>
      <w:r>
        <w:rPr>
          <w:rFonts w:hint="eastAsia"/>
          <w:szCs w:val="21"/>
          <w:lang w:val="en-US" w:eastAsia="zh-CN"/>
        </w:rPr>
        <w:t>样品处理：称取试样0.1g溶于10ml无水乙醇中，摇匀备用。</w:t>
      </w:r>
    </w:p>
    <w:p w14:paraId="69EBFDF1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b）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柱：毛细管柱(30</w:t>
      </w:r>
      <w:r>
        <w:rPr>
          <w:szCs w:val="21"/>
        </w:rPr>
        <w:t>m</w:t>
      </w:r>
      <w:r>
        <w:rPr>
          <w:rFonts w:hint="eastAsia"/>
          <w:szCs w:val="21"/>
        </w:rPr>
        <w:t>×0.</w:t>
      </w:r>
      <w:r>
        <w:rPr>
          <w:rFonts w:hint="eastAsia"/>
          <w:szCs w:val="21"/>
          <w:lang w:val="en-US" w:eastAsia="zh-CN"/>
        </w:rPr>
        <w:t>32</w:t>
      </w:r>
      <w:r>
        <w:rPr>
          <w:rFonts w:hint="eastAsia"/>
          <w:szCs w:val="21"/>
        </w:rPr>
        <w:t>mm×0.25μm)；</w:t>
      </w:r>
    </w:p>
    <w:p w14:paraId="338128B9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c</w:t>
      </w:r>
      <w:r>
        <w:rPr>
          <w:rFonts w:hint="eastAsia"/>
          <w:szCs w:val="21"/>
        </w:rPr>
        <w:t>） 固定相：</w:t>
      </w:r>
      <w:r>
        <w:rPr>
          <w:rFonts w:hint="eastAsia"/>
          <w:szCs w:val="21"/>
          <w:lang w:val="en-US" w:eastAsia="zh-CN"/>
        </w:rPr>
        <w:t>以</w:t>
      </w:r>
      <w:r>
        <w:rPr>
          <w:rFonts w:hint="default" w:ascii="Arial" w:hAnsi="Arial" w:cs="Arial"/>
          <w:szCs w:val="21"/>
        </w:rPr>
        <w:t>β</w:t>
      </w:r>
      <w:r>
        <w:rPr>
          <w:rFonts w:hint="eastAsia" w:hAnsi="宋体" w:cs="宋体"/>
          <w:szCs w:val="21"/>
          <w:lang w:val="en-US" w:eastAsia="zh-CN"/>
        </w:rPr>
        <w:t>-环糊精苯基为固定相的色谱柱</w:t>
      </w:r>
      <w:r>
        <w:rPr>
          <w:rFonts w:hint="eastAsia"/>
          <w:color w:val="333333"/>
        </w:rPr>
        <w:t>；</w:t>
      </w:r>
    </w:p>
    <w:p w14:paraId="78DF2331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d</w:t>
      </w:r>
      <w:r>
        <w:rPr>
          <w:rFonts w:hint="eastAsia"/>
          <w:szCs w:val="21"/>
        </w:rPr>
        <w:t>） 检测器：</w:t>
      </w:r>
      <w:r>
        <w:rPr>
          <w:rFonts w:hint="eastAsia"/>
        </w:rPr>
        <w:t>氢火焰离子化检测器；</w:t>
      </w:r>
    </w:p>
    <w:p w14:paraId="0D62E45A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e</w:t>
      </w:r>
      <w:r>
        <w:rPr>
          <w:rFonts w:hint="eastAsia"/>
          <w:szCs w:val="21"/>
        </w:rPr>
        <w:t>） 柱温程序：</w:t>
      </w:r>
      <w:r>
        <w:rPr>
          <w:rFonts w:hint="eastAsia" w:hAnsi="宋体"/>
          <w:kern w:val="0"/>
          <w:szCs w:val="21"/>
          <w:lang w:val="en-US" w:eastAsia="zh-CN"/>
        </w:rPr>
        <w:t>120</w:t>
      </w:r>
      <w:r>
        <w:rPr>
          <w:rFonts w:hint="eastAsia" w:hAnsi="宋体"/>
          <w:kern w:val="0"/>
          <w:szCs w:val="21"/>
        </w:rPr>
        <w:t>℃</w:t>
      </w:r>
      <w:r>
        <w:rPr>
          <w:rFonts w:hint="eastAsia"/>
          <w:szCs w:val="21"/>
        </w:rPr>
        <w:t>；</w:t>
      </w:r>
    </w:p>
    <w:p w14:paraId="11E55D0A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f</w:t>
      </w:r>
      <w:r>
        <w:rPr>
          <w:rFonts w:hint="eastAsia"/>
          <w:szCs w:val="21"/>
        </w:rPr>
        <w:t>)　检测器温度：2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0 ℃；</w:t>
      </w:r>
    </w:p>
    <w:p w14:paraId="46638AE7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g</w:t>
      </w:r>
      <w:r>
        <w:rPr>
          <w:rFonts w:hint="eastAsia"/>
          <w:szCs w:val="21"/>
        </w:rPr>
        <w:t>)　进样口温度：</w:t>
      </w:r>
      <w:r>
        <w:rPr>
          <w:rFonts w:hint="eastAsia"/>
          <w:szCs w:val="21"/>
          <w:lang w:val="en-US" w:eastAsia="zh-CN"/>
        </w:rPr>
        <w:t>250</w:t>
      </w:r>
      <w:r>
        <w:rPr>
          <w:rFonts w:hint="eastAsia"/>
          <w:szCs w:val="21"/>
        </w:rPr>
        <w:t xml:space="preserve"> ℃；</w:t>
      </w:r>
    </w:p>
    <w:p w14:paraId="5A9B637C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h</w:t>
      </w:r>
      <w:r>
        <w:rPr>
          <w:rFonts w:hint="eastAsia"/>
          <w:szCs w:val="21"/>
        </w:rPr>
        <w:t>） 载气：氮气；</w:t>
      </w:r>
    </w:p>
    <w:p w14:paraId="6768BE17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i</w:t>
      </w:r>
      <w:r>
        <w:rPr>
          <w:rFonts w:hint="eastAsia"/>
          <w:szCs w:val="21"/>
        </w:rPr>
        <w:t>)　</w:t>
      </w:r>
      <w:r>
        <w:rPr>
          <w:rFonts w:hint="eastAsia"/>
          <w:szCs w:val="21"/>
          <w:lang w:val="en-US" w:eastAsia="zh-CN"/>
        </w:rPr>
        <w:t>柱前压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0.1Mpa</w:t>
      </w:r>
      <w:r>
        <w:rPr>
          <w:rFonts w:hint="eastAsia"/>
          <w:szCs w:val="21"/>
        </w:rPr>
        <w:t>；</w:t>
      </w:r>
    </w:p>
    <w:p w14:paraId="35540808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j</w:t>
      </w:r>
      <w:r>
        <w:rPr>
          <w:rFonts w:hint="eastAsia"/>
          <w:szCs w:val="21"/>
        </w:rPr>
        <w:t>)　分流比：100 ：1；</w:t>
      </w:r>
    </w:p>
    <w:p w14:paraId="15E7B640">
      <w:pPr>
        <w:pStyle w:val="13"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k</w:t>
      </w:r>
      <w:r>
        <w:rPr>
          <w:rFonts w:hint="eastAsia"/>
          <w:szCs w:val="21"/>
        </w:rPr>
        <w:t>)　进样量： 0.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μL。</w:t>
      </w:r>
    </w:p>
    <w:p w14:paraId="7C735114">
      <w:pPr>
        <w:pStyle w:val="13"/>
        <w:spacing w:line="240" w:lineRule="auto"/>
        <w:ind w:firstLine="420" w:firstLineChars="200"/>
        <w:rPr>
          <w:szCs w:val="21"/>
        </w:rPr>
      </w:pPr>
    </w:p>
    <w:p w14:paraId="1F9918FC">
      <w:pPr>
        <w:pStyle w:val="13"/>
        <w:spacing w:line="240" w:lineRule="auto"/>
        <w:jc w:val="both"/>
        <w:rPr>
          <w:szCs w:val="21"/>
        </w:rPr>
      </w:pPr>
    </w:p>
    <w:p w14:paraId="6362DE1F">
      <w:pPr>
        <w:pStyle w:val="24"/>
        <w:ind w:firstLine="0" w:firstLineChars="0"/>
        <w:rPr>
          <w:rFonts w:hint="eastAsia" w:ascii="黑体" w:eastAsia="黑体"/>
        </w:rPr>
      </w:pPr>
    </w:p>
    <w:p w14:paraId="4139E6DC">
      <w:pPr>
        <w:pStyle w:val="24"/>
        <w:ind w:firstLine="0" w:firstLineChars="0"/>
        <w:rPr>
          <w:rFonts w:hint="eastAsia" w:ascii="黑体" w:eastAsia="黑体"/>
        </w:rPr>
      </w:pPr>
    </w:p>
    <w:p w14:paraId="19D62DC5">
      <w:pPr>
        <w:pStyle w:val="24"/>
        <w:ind w:firstLine="0" w:firstLineChars="0"/>
        <w:rPr>
          <w:rFonts w:hint="eastAsia" w:ascii="黑体" w:eastAsia="黑体"/>
          <w:szCs w:val="21"/>
        </w:rPr>
      </w:pPr>
      <w:r>
        <w:rPr>
          <w:rFonts w:hint="eastAsia" w:ascii="黑体" w:eastAsia="黑体"/>
        </w:rPr>
        <w:t>B.</w:t>
      </w:r>
      <w:r>
        <w:rPr>
          <w:rFonts w:hint="eastAsia" w:ascii="黑体" w:eastAsia="黑体"/>
          <w:lang w:val="en-US" w:eastAsia="zh-CN"/>
        </w:rPr>
        <w:t>2</w:t>
      </w:r>
      <w:r>
        <w:rPr>
          <w:rFonts w:hint="eastAsia" w:ascii="黑体" w:eastAsia="黑体"/>
        </w:rPr>
        <w:t xml:space="preserve"> 食品添加剂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i/>
          <w:iCs/>
          <w:lang w:val="en-US" w:eastAsia="zh-CN"/>
        </w:rPr>
        <w:t>d/l</w:t>
      </w:r>
      <w:r>
        <w:rPr>
          <w:rFonts w:hint="eastAsia" w:ascii="黑体" w:hAnsi="黑体" w:eastAsia="黑体"/>
          <w:szCs w:val="21"/>
        </w:rPr>
        <w:t>-</w:t>
      </w:r>
      <w:r>
        <w:rPr>
          <w:rFonts w:hint="eastAsia" w:ascii="黑体" w:hAnsi="黑体" w:eastAsia="黑体"/>
          <w:szCs w:val="21"/>
          <w:lang w:val="en-US" w:eastAsia="zh-CN"/>
        </w:rPr>
        <w:t>薄荷脑</w:t>
      </w:r>
      <w:r>
        <w:rPr>
          <w:rFonts w:hint="eastAsia" w:ascii="黑体" w:eastAsia="黑体"/>
          <w:szCs w:val="21"/>
        </w:rPr>
        <w:t>气相色谱图，见图B。</w:t>
      </w:r>
    </w:p>
    <w:p w14:paraId="403329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57AC91B3">
      <w:pPr>
        <w:pStyle w:val="24"/>
        <w:ind w:left="0" w:leftChars="0" w:firstLine="0" w:firstLineChars="0"/>
        <w:jc w:val="center"/>
        <w:rPr>
          <w:rFonts w:hint="eastAsia" w:ascii="黑体" w:hAnsi="黑体" w:eastAsia="黑体"/>
        </w:rPr>
      </w:pPr>
      <w:r>
        <w:drawing>
          <wp:inline distT="0" distB="0" distL="114300" distR="114300">
            <wp:extent cx="6015990" cy="15240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-1326" b="18061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47DE3">
      <w:pPr>
        <w:pStyle w:val="13"/>
        <w:spacing w:line="240" w:lineRule="auto"/>
        <w:ind w:firstLine="400" w:firstLineChars="200"/>
        <w:jc w:val="left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注：1 乙醇   2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en-US" w:eastAsia="zh-CN"/>
        </w:rPr>
        <w:t>d</w:t>
      </w:r>
      <w:r>
        <w:rPr>
          <w:rFonts w:hint="eastAsia"/>
          <w:i/>
          <w:iCs/>
          <w:sz w:val="20"/>
          <w:szCs w:val="20"/>
          <w:lang w:val="en-US" w:eastAsia="zh-CN"/>
        </w:rPr>
        <w:t>-</w:t>
      </w:r>
      <w:r>
        <w:rPr>
          <w:rFonts w:hint="eastAsia"/>
          <w:sz w:val="20"/>
          <w:szCs w:val="20"/>
          <w:lang w:val="en-US" w:eastAsia="zh-CN"/>
        </w:rPr>
        <w:t xml:space="preserve">薄荷脑    3 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en-US" w:eastAsia="zh-CN"/>
        </w:rPr>
        <w:t>l</w:t>
      </w:r>
      <w:r>
        <w:rPr>
          <w:rFonts w:hint="eastAsia"/>
          <w:sz w:val="20"/>
          <w:szCs w:val="20"/>
          <w:lang w:val="en-US" w:eastAsia="zh-CN"/>
        </w:rPr>
        <w:t>-薄荷脑</w:t>
      </w:r>
    </w:p>
    <w:p w14:paraId="1C6ABDE6">
      <w:pPr>
        <w:pStyle w:val="24"/>
        <w:ind w:left="0" w:leftChars="0" w:firstLine="0" w:firstLineChars="0"/>
        <w:jc w:val="center"/>
        <w:rPr>
          <w:rFonts w:hint="eastAsia" w:ascii="黑体" w:hAnsi="黑体" w:eastAsia="黑体"/>
        </w:rPr>
      </w:pPr>
    </w:p>
    <w:p w14:paraId="4F575920">
      <w:pPr>
        <w:pStyle w:val="24"/>
        <w:ind w:firstLine="0" w:firstLineChars="0"/>
        <w:jc w:val="center"/>
        <w:rPr>
          <w:rFonts w:ascii="黑体" w:eastAsia="黑体"/>
        </w:rPr>
      </w:pPr>
      <w:r>
        <w:rPr>
          <w:rFonts w:hint="eastAsia" w:ascii="黑体" w:hAnsi="黑体" w:eastAsia="黑体"/>
        </w:rPr>
        <w:t>图B  食品添加剂</w:t>
      </w:r>
      <w:r>
        <w:rPr>
          <w:rFonts w:hint="eastAsia" w:ascii="黑体" w:hAnsi="黑体" w:eastAsia="黑体"/>
          <w:lang w:val="en-US" w:eastAsia="zh-CN"/>
        </w:rPr>
        <w:t xml:space="preserve"> </w:t>
      </w:r>
      <w:bookmarkStart w:id="6" w:name="_GoBack"/>
      <w:bookmarkEnd w:id="6"/>
      <w:r>
        <w:rPr>
          <w:rFonts w:hint="default" w:ascii="Times New Roman" w:hAnsi="Times New Roman" w:eastAsia="黑体" w:cs="Times New Roman"/>
          <w:i/>
          <w:iCs/>
          <w:lang w:val="en-US" w:eastAsia="zh-CN"/>
        </w:rPr>
        <w:t>d/l</w:t>
      </w:r>
      <w:r>
        <w:rPr>
          <w:rFonts w:hint="eastAsia" w:ascii="黑体" w:hAnsi="黑体" w:eastAsia="黑体"/>
          <w:szCs w:val="21"/>
        </w:rPr>
        <w:t>-</w:t>
      </w:r>
      <w:r>
        <w:rPr>
          <w:rFonts w:hint="eastAsia" w:ascii="黑体" w:hAnsi="黑体" w:eastAsia="黑体"/>
          <w:szCs w:val="21"/>
          <w:lang w:val="en-US" w:eastAsia="zh-CN"/>
        </w:rPr>
        <w:t>薄荷脑</w:t>
      </w:r>
      <w:r>
        <w:rPr>
          <w:rFonts w:hint="eastAsia" w:ascii="黑体" w:hAnsi="黑体" w:eastAsia="黑体"/>
          <w:szCs w:val="21"/>
        </w:rPr>
        <w:t>气相色谱图</w:t>
      </w:r>
    </w:p>
    <w:p w14:paraId="7A32AE5D">
      <w:pPr>
        <w:pStyle w:val="128"/>
        <w:framePr w:hSpace="0" w:vSpace="0" w:wrap="auto" w:vAnchor="margin" w:hAnchor="text" w:xAlign="left" w:yAlign="inline"/>
      </w:pP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1B332">
    <w:pPr>
      <w:pStyle w:val="42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0FEAC">
    <w:pPr>
      <w:pStyle w:val="43"/>
      <w:rPr>
        <w:rFonts w:hAnsi="黑体"/>
      </w:rPr>
    </w:pPr>
    <w:r>
      <w:rPr>
        <w:rFonts w:hint="eastAsia" w:hAnsi="黑体"/>
      </w:rPr>
      <w:t>T</w:t>
    </w:r>
    <w:r>
      <w:rPr>
        <w:rFonts w:hAnsi="黑体"/>
      </w:rPr>
      <w:t>/</w:t>
    </w:r>
    <w:r>
      <w:rPr>
        <w:rFonts w:hint="eastAsia" w:hAnsi="黑体"/>
      </w:rPr>
      <w:t>CAFFCI</w:t>
    </w:r>
    <w:r>
      <w:rPr>
        <w:rFonts w:hAnsi="黑体"/>
      </w:rPr>
      <w:t xml:space="preserve"> </w:t>
    </w:r>
    <w:r>
      <w:rPr>
        <w:rFonts w:hint="eastAsia" w:hAnsi="黑体"/>
      </w:rPr>
      <w:t>XXXX</w:t>
    </w:r>
    <w:r>
      <w:rPr>
        <w:rFonts w:hAnsi="黑体"/>
      </w:rPr>
      <w:t>—</w:t>
    </w:r>
    <w:r>
      <w:rPr>
        <w:rFonts w:hint="eastAsia" w:hAnsi="黑体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6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4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9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47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8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9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64668BF"/>
    <w:multiLevelType w:val="multilevel"/>
    <w:tmpl w:val="364668BF"/>
    <w:lvl w:ilvl="0" w:tentative="0">
      <w:start w:val="7"/>
      <w:numFmt w:val="decimal"/>
      <w:lvlText w:val="%1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>
    <w:nsid w:val="3D733618"/>
    <w:multiLevelType w:val="multilevel"/>
    <w:tmpl w:val="3D733618"/>
    <w:lvl w:ilvl="0" w:tentative="0">
      <w:start w:val="1"/>
      <w:numFmt w:val="decimal"/>
      <w:pStyle w:val="2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6">
    <w:nsid w:val="44C50F90"/>
    <w:multiLevelType w:val="multilevel"/>
    <w:tmpl w:val="44C50F90"/>
    <w:lvl w:ilvl="0" w:tentative="0">
      <w:start w:val="1"/>
      <w:numFmt w:val="lowerLetter"/>
      <w:pStyle w:val="58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0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7">
    <w:nsid w:val="60B55DC2"/>
    <w:multiLevelType w:val="multilevel"/>
    <w:tmpl w:val="60B55DC2"/>
    <w:lvl w:ilvl="0" w:tentative="0">
      <w:start w:val="1"/>
      <w:numFmt w:val="upperLetter"/>
      <w:pStyle w:val="8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D6C07CD"/>
    <w:multiLevelType w:val="multilevel"/>
    <w:tmpl w:val="6D6C07CD"/>
    <w:lvl w:ilvl="0" w:tentative="0">
      <w:start w:val="1"/>
      <w:numFmt w:val="lowerLetter"/>
      <w:pStyle w:val="10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zk2Nzk2NjZkYWNlMTA2NmE3OThlYzU5M2U0ZDcifQ=="/>
  </w:docVars>
  <w:rsids>
    <w:rsidRoot w:val="007D0F79"/>
    <w:rsid w:val="0000009A"/>
    <w:rsid w:val="00000244"/>
    <w:rsid w:val="0000185F"/>
    <w:rsid w:val="0000586F"/>
    <w:rsid w:val="00006037"/>
    <w:rsid w:val="00013D86"/>
    <w:rsid w:val="00013E02"/>
    <w:rsid w:val="0002143C"/>
    <w:rsid w:val="00025A65"/>
    <w:rsid w:val="00026C31"/>
    <w:rsid w:val="00027280"/>
    <w:rsid w:val="000303E8"/>
    <w:rsid w:val="000316C4"/>
    <w:rsid w:val="000320A7"/>
    <w:rsid w:val="00032384"/>
    <w:rsid w:val="00033D6F"/>
    <w:rsid w:val="0003461D"/>
    <w:rsid w:val="00035925"/>
    <w:rsid w:val="00053524"/>
    <w:rsid w:val="00067CDF"/>
    <w:rsid w:val="00074FBE"/>
    <w:rsid w:val="00077246"/>
    <w:rsid w:val="000814F5"/>
    <w:rsid w:val="00081568"/>
    <w:rsid w:val="00083A09"/>
    <w:rsid w:val="0008495A"/>
    <w:rsid w:val="00085864"/>
    <w:rsid w:val="0009005E"/>
    <w:rsid w:val="00092857"/>
    <w:rsid w:val="000A06B8"/>
    <w:rsid w:val="000A20A9"/>
    <w:rsid w:val="000A2CFD"/>
    <w:rsid w:val="000A41D9"/>
    <w:rsid w:val="000A48B1"/>
    <w:rsid w:val="000A6098"/>
    <w:rsid w:val="000B3143"/>
    <w:rsid w:val="000B3317"/>
    <w:rsid w:val="000B5057"/>
    <w:rsid w:val="000C27A6"/>
    <w:rsid w:val="000C5200"/>
    <w:rsid w:val="000C569A"/>
    <w:rsid w:val="000C6B05"/>
    <w:rsid w:val="000C6DD6"/>
    <w:rsid w:val="000C73D4"/>
    <w:rsid w:val="000D1999"/>
    <w:rsid w:val="000D3D4C"/>
    <w:rsid w:val="000D4F51"/>
    <w:rsid w:val="000D6CA6"/>
    <w:rsid w:val="000D718B"/>
    <w:rsid w:val="000E0BDE"/>
    <w:rsid w:val="000E0C46"/>
    <w:rsid w:val="000F030C"/>
    <w:rsid w:val="000F129C"/>
    <w:rsid w:val="000F6A65"/>
    <w:rsid w:val="00100217"/>
    <w:rsid w:val="00100A67"/>
    <w:rsid w:val="001056DE"/>
    <w:rsid w:val="001124C0"/>
    <w:rsid w:val="001267EF"/>
    <w:rsid w:val="00127086"/>
    <w:rsid w:val="0013175F"/>
    <w:rsid w:val="00134F27"/>
    <w:rsid w:val="001512B4"/>
    <w:rsid w:val="001620A5"/>
    <w:rsid w:val="001622C6"/>
    <w:rsid w:val="00164E53"/>
    <w:rsid w:val="001664A9"/>
    <w:rsid w:val="0016699D"/>
    <w:rsid w:val="00171486"/>
    <w:rsid w:val="00175159"/>
    <w:rsid w:val="00176208"/>
    <w:rsid w:val="0018211B"/>
    <w:rsid w:val="00182AF8"/>
    <w:rsid w:val="001840D3"/>
    <w:rsid w:val="00184F6E"/>
    <w:rsid w:val="001900F8"/>
    <w:rsid w:val="00191258"/>
    <w:rsid w:val="0019173E"/>
    <w:rsid w:val="00192680"/>
    <w:rsid w:val="00193037"/>
    <w:rsid w:val="00193A2C"/>
    <w:rsid w:val="001978C5"/>
    <w:rsid w:val="001A288E"/>
    <w:rsid w:val="001A4CCA"/>
    <w:rsid w:val="001A6352"/>
    <w:rsid w:val="001B13CF"/>
    <w:rsid w:val="001B6DC2"/>
    <w:rsid w:val="001C149C"/>
    <w:rsid w:val="001C21AC"/>
    <w:rsid w:val="001C47BA"/>
    <w:rsid w:val="001C59EA"/>
    <w:rsid w:val="001C6E98"/>
    <w:rsid w:val="001D406C"/>
    <w:rsid w:val="001D41EE"/>
    <w:rsid w:val="001E0380"/>
    <w:rsid w:val="001E13B1"/>
    <w:rsid w:val="001F3A19"/>
    <w:rsid w:val="00214CEA"/>
    <w:rsid w:val="0023134D"/>
    <w:rsid w:val="00234467"/>
    <w:rsid w:val="00234865"/>
    <w:rsid w:val="00237D8D"/>
    <w:rsid w:val="00241DA2"/>
    <w:rsid w:val="00245FA0"/>
    <w:rsid w:val="00247FEE"/>
    <w:rsid w:val="00250E7D"/>
    <w:rsid w:val="002565D5"/>
    <w:rsid w:val="002622C0"/>
    <w:rsid w:val="002778AE"/>
    <w:rsid w:val="0028269A"/>
    <w:rsid w:val="00283590"/>
    <w:rsid w:val="00284133"/>
    <w:rsid w:val="00286973"/>
    <w:rsid w:val="00293D8F"/>
    <w:rsid w:val="0029406B"/>
    <w:rsid w:val="00294E70"/>
    <w:rsid w:val="002A1924"/>
    <w:rsid w:val="002A7420"/>
    <w:rsid w:val="002B0F12"/>
    <w:rsid w:val="002B1308"/>
    <w:rsid w:val="002B4554"/>
    <w:rsid w:val="002C0DD0"/>
    <w:rsid w:val="002C37FB"/>
    <w:rsid w:val="002C72D8"/>
    <w:rsid w:val="002D11FA"/>
    <w:rsid w:val="002E0DDF"/>
    <w:rsid w:val="002E2906"/>
    <w:rsid w:val="002E5635"/>
    <w:rsid w:val="002E64C3"/>
    <w:rsid w:val="002E6A2C"/>
    <w:rsid w:val="002F0DC5"/>
    <w:rsid w:val="002F1D46"/>
    <w:rsid w:val="002F1D8C"/>
    <w:rsid w:val="002F21DA"/>
    <w:rsid w:val="002F3498"/>
    <w:rsid w:val="00301F39"/>
    <w:rsid w:val="00325926"/>
    <w:rsid w:val="00327A8A"/>
    <w:rsid w:val="00336610"/>
    <w:rsid w:val="0033768F"/>
    <w:rsid w:val="00343F73"/>
    <w:rsid w:val="00345060"/>
    <w:rsid w:val="00350F6F"/>
    <w:rsid w:val="0035323B"/>
    <w:rsid w:val="00357E28"/>
    <w:rsid w:val="003609D2"/>
    <w:rsid w:val="00363F22"/>
    <w:rsid w:val="0036643D"/>
    <w:rsid w:val="0037415F"/>
    <w:rsid w:val="00375564"/>
    <w:rsid w:val="00383191"/>
    <w:rsid w:val="00386DED"/>
    <w:rsid w:val="00386FDD"/>
    <w:rsid w:val="003912E7"/>
    <w:rsid w:val="00393947"/>
    <w:rsid w:val="00394325"/>
    <w:rsid w:val="00396141"/>
    <w:rsid w:val="003966A9"/>
    <w:rsid w:val="003A2275"/>
    <w:rsid w:val="003A6A4F"/>
    <w:rsid w:val="003A7088"/>
    <w:rsid w:val="003B00DF"/>
    <w:rsid w:val="003B1275"/>
    <w:rsid w:val="003B1778"/>
    <w:rsid w:val="003B37BE"/>
    <w:rsid w:val="003B584C"/>
    <w:rsid w:val="003C11CB"/>
    <w:rsid w:val="003C75F3"/>
    <w:rsid w:val="003C78A3"/>
    <w:rsid w:val="003D3403"/>
    <w:rsid w:val="003E1867"/>
    <w:rsid w:val="003E1D57"/>
    <w:rsid w:val="003E5729"/>
    <w:rsid w:val="003E6C49"/>
    <w:rsid w:val="003E782F"/>
    <w:rsid w:val="003F4EE0"/>
    <w:rsid w:val="003F50DB"/>
    <w:rsid w:val="00402153"/>
    <w:rsid w:val="00402FC1"/>
    <w:rsid w:val="00425082"/>
    <w:rsid w:val="004319B9"/>
    <w:rsid w:val="00431DEB"/>
    <w:rsid w:val="00441419"/>
    <w:rsid w:val="00446B29"/>
    <w:rsid w:val="00452B42"/>
    <w:rsid w:val="00453F9A"/>
    <w:rsid w:val="00455303"/>
    <w:rsid w:val="00456C95"/>
    <w:rsid w:val="00460A2B"/>
    <w:rsid w:val="004662C9"/>
    <w:rsid w:val="00471E91"/>
    <w:rsid w:val="00474675"/>
    <w:rsid w:val="0047470C"/>
    <w:rsid w:val="004A2BEB"/>
    <w:rsid w:val="004A35F9"/>
    <w:rsid w:val="004A3FFB"/>
    <w:rsid w:val="004A78E4"/>
    <w:rsid w:val="004B24C1"/>
    <w:rsid w:val="004B7626"/>
    <w:rsid w:val="004C292F"/>
    <w:rsid w:val="004D19B5"/>
    <w:rsid w:val="004E3073"/>
    <w:rsid w:val="004F062F"/>
    <w:rsid w:val="004F1F5A"/>
    <w:rsid w:val="004F37F0"/>
    <w:rsid w:val="004F6380"/>
    <w:rsid w:val="005019C6"/>
    <w:rsid w:val="00505536"/>
    <w:rsid w:val="00505AB8"/>
    <w:rsid w:val="00510280"/>
    <w:rsid w:val="00513D73"/>
    <w:rsid w:val="00514A43"/>
    <w:rsid w:val="00514D23"/>
    <w:rsid w:val="005174E5"/>
    <w:rsid w:val="00522393"/>
    <w:rsid w:val="00522620"/>
    <w:rsid w:val="00525656"/>
    <w:rsid w:val="00527EC3"/>
    <w:rsid w:val="0053078C"/>
    <w:rsid w:val="00531FC7"/>
    <w:rsid w:val="00534C02"/>
    <w:rsid w:val="005350E8"/>
    <w:rsid w:val="0054264B"/>
    <w:rsid w:val="00543549"/>
    <w:rsid w:val="00543786"/>
    <w:rsid w:val="005533D7"/>
    <w:rsid w:val="005703DE"/>
    <w:rsid w:val="00581702"/>
    <w:rsid w:val="0058464E"/>
    <w:rsid w:val="0058485A"/>
    <w:rsid w:val="005A01CB"/>
    <w:rsid w:val="005A58FF"/>
    <w:rsid w:val="005A5EAF"/>
    <w:rsid w:val="005A64C0"/>
    <w:rsid w:val="005B3C11"/>
    <w:rsid w:val="005C1C28"/>
    <w:rsid w:val="005C6DB5"/>
    <w:rsid w:val="005E19E7"/>
    <w:rsid w:val="005E5B36"/>
    <w:rsid w:val="005F531C"/>
    <w:rsid w:val="0061716C"/>
    <w:rsid w:val="006243A1"/>
    <w:rsid w:val="006308C4"/>
    <w:rsid w:val="006326DE"/>
    <w:rsid w:val="00632E56"/>
    <w:rsid w:val="00635CBA"/>
    <w:rsid w:val="00641D33"/>
    <w:rsid w:val="0064338B"/>
    <w:rsid w:val="00643680"/>
    <w:rsid w:val="00646542"/>
    <w:rsid w:val="006504F4"/>
    <w:rsid w:val="00654368"/>
    <w:rsid w:val="00654BC9"/>
    <w:rsid w:val="006552FD"/>
    <w:rsid w:val="00663AF3"/>
    <w:rsid w:val="00666B6C"/>
    <w:rsid w:val="00682682"/>
    <w:rsid w:val="00682702"/>
    <w:rsid w:val="00692368"/>
    <w:rsid w:val="00697472"/>
    <w:rsid w:val="006A2EBC"/>
    <w:rsid w:val="006A5EA0"/>
    <w:rsid w:val="006A646D"/>
    <w:rsid w:val="006A783B"/>
    <w:rsid w:val="006A7B33"/>
    <w:rsid w:val="006B078E"/>
    <w:rsid w:val="006B4E13"/>
    <w:rsid w:val="006B75DD"/>
    <w:rsid w:val="006C67E0"/>
    <w:rsid w:val="006C7ABA"/>
    <w:rsid w:val="006C7FBA"/>
    <w:rsid w:val="006D0D60"/>
    <w:rsid w:val="006D1122"/>
    <w:rsid w:val="006D3C00"/>
    <w:rsid w:val="006E3675"/>
    <w:rsid w:val="006E39D2"/>
    <w:rsid w:val="006E4A7F"/>
    <w:rsid w:val="006E4C7A"/>
    <w:rsid w:val="006F014E"/>
    <w:rsid w:val="006F4ED5"/>
    <w:rsid w:val="006F7691"/>
    <w:rsid w:val="00704DF6"/>
    <w:rsid w:val="0070651C"/>
    <w:rsid w:val="007132A3"/>
    <w:rsid w:val="00716421"/>
    <w:rsid w:val="007218BF"/>
    <w:rsid w:val="00724EFB"/>
    <w:rsid w:val="0073089F"/>
    <w:rsid w:val="00731C17"/>
    <w:rsid w:val="007419C3"/>
    <w:rsid w:val="00741CFC"/>
    <w:rsid w:val="00745CB1"/>
    <w:rsid w:val="007467A7"/>
    <w:rsid w:val="007469DD"/>
    <w:rsid w:val="0074741B"/>
    <w:rsid w:val="0074759E"/>
    <w:rsid w:val="007478EA"/>
    <w:rsid w:val="0075415C"/>
    <w:rsid w:val="0075524E"/>
    <w:rsid w:val="00756E6E"/>
    <w:rsid w:val="00761193"/>
    <w:rsid w:val="00763502"/>
    <w:rsid w:val="0077116A"/>
    <w:rsid w:val="007750E7"/>
    <w:rsid w:val="007913AB"/>
    <w:rsid w:val="007914F7"/>
    <w:rsid w:val="00791F52"/>
    <w:rsid w:val="007A78DD"/>
    <w:rsid w:val="007A7B5F"/>
    <w:rsid w:val="007B1625"/>
    <w:rsid w:val="007B301D"/>
    <w:rsid w:val="007B706E"/>
    <w:rsid w:val="007B71EB"/>
    <w:rsid w:val="007C6205"/>
    <w:rsid w:val="007C686A"/>
    <w:rsid w:val="007C728E"/>
    <w:rsid w:val="007D0F79"/>
    <w:rsid w:val="007D2C53"/>
    <w:rsid w:val="007D3D60"/>
    <w:rsid w:val="007E1980"/>
    <w:rsid w:val="007E27D9"/>
    <w:rsid w:val="007E3114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0750C"/>
    <w:rsid w:val="00817A00"/>
    <w:rsid w:val="00835DB3"/>
    <w:rsid w:val="0083617B"/>
    <w:rsid w:val="008371BD"/>
    <w:rsid w:val="008504A8"/>
    <w:rsid w:val="0085282E"/>
    <w:rsid w:val="008603E1"/>
    <w:rsid w:val="008629DA"/>
    <w:rsid w:val="0087198C"/>
    <w:rsid w:val="00872C1F"/>
    <w:rsid w:val="00873B42"/>
    <w:rsid w:val="008845C7"/>
    <w:rsid w:val="008856D8"/>
    <w:rsid w:val="00892E82"/>
    <w:rsid w:val="008946F4"/>
    <w:rsid w:val="008A62D9"/>
    <w:rsid w:val="008A7A79"/>
    <w:rsid w:val="008C068E"/>
    <w:rsid w:val="008C1B58"/>
    <w:rsid w:val="008C2B6C"/>
    <w:rsid w:val="008C39AE"/>
    <w:rsid w:val="008C590D"/>
    <w:rsid w:val="008D1DA2"/>
    <w:rsid w:val="008E031B"/>
    <w:rsid w:val="008E2D58"/>
    <w:rsid w:val="008E7029"/>
    <w:rsid w:val="008E7EF6"/>
    <w:rsid w:val="008F1F98"/>
    <w:rsid w:val="008F6758"/>
    <w:rsid w:val="009040DD"/>
    <w:rsid w:val="00905B47"/>
    <w:rsid w:val="00911E36"/>
    <w:rsid w:val="0091331C"/>
    <w:rsid w:val="009279DE"/>
    <w:rsid w:val="00930116"/>
    <w:rsid w:val="009309D4"/>
    <w:rsid w:val="00935B89"/>
    <w:rsid w:val="0094212C"/>
    <w:rsid w:val="00947A6A"/>
    <w:rsid w:val="00954689"/>
    <w:rsid w:val="009617C9"/>
    <w:rsid w:val="00961C93"/>
    <w:rsid w:val="00965324"/>
    <w:rsid w:val="0097091E"/>
    <w:rsid w:val="009760D3"/>
    <w:rsid w:val="00977132"/>
    <w:rsid w:val="0098090F"/>
    <w:rsid w:val="00981A4B"/>
    <w:rsid w:val="00982501"/>
    <w:rsid w:val="00982AEB"/>
    <w:rsid w:val="00984F76"/>
    <w:rsid w:val="009877D3"/>
    <w:rsid w:val="0099151D"/>
    <w:rsid w:val="00994E8F"/>
    <w:rsid w:val="009951DC"/>
    <w:rsid w:val="009959BB"/>
    <w:rsid w:val="00997158"/>
    <w:rsid w:val="009A3A7C"/>
    <w:rsid w:val="009B2ADB"/>
    <w:rsid w:val="009B603A"/>
    <w:rsid w:val="009B7638"/>
    <w:rsid w:val="009C2D0E"/>
    <w:rsid w:val="009C3DAC"/>
    <w:rsid w:val="009C42E0"/>
    <w:rsid w:val="009D1E19"/>
    <w:rsid w:val="009D2BE3"/>
    <w:rsid w:val="009D5362"/>
    <w:rsid w:val="009D757A"/>
    <w:rsid w:val="009E1415"/>
    <w:rsid w:val="009E6116"/>
    <w:rsid w:val="009F1285"/>
    <w:rsid w:val="00A02E43"/>
    <w:rsid w:val="00A065F9"/>
    <w:rsid w:val="00A07F34"/>
    <w:rsid w:val="00A11655"/>
    <w:rsid w:val="00A14ACE"/>
    <w:rsid w:val="00A22154"/>
    <w:rsid w:val="00A25C38"/>
    <w:rsid w:val="00A31504"/>
    <w:rsid w:val="00A36BBE"/>
    <w:rsid w:val="00A414AF"/>
    <w:rsid w:val="00A4307A"/>
    <w:rsid w:val="00A43F28"/>
    <w:rsid w:val="00A46D5F"/>
    <w:rsid w:val="00A47EBB"/>
    <w:rsid w:val="00A51CDD"/>
    <w:rsid w:val="00A55796"/>
    <w:rsid w:val="00A64F03"/>
    <w:rsid w:val="00A6730D"/>
    <w:rsid w:val="00A71625"/>
    <w:rsid w:val="00A71B9B"/>
    <w:rsid w:val="00A751C7"/>
    <w:rsid w:val="00A82E98"/>
    <w:rsid w:val="00A87844"/>
    <w:rsid w:val="00AA038C"/>
    <w:rsid w:val="00AA7A09"/>
    <w:rsid w:val="00AB3B50"/>
    <w:rsid w:val="00AB5BC6"/>
    <w:rsid w:val="00AB7139"/>
    <w:rsid w:val="00AB748B"/>
    <w:rsid w:val="00AC05B1"/>
    <w:rsid w:val="00AD1744"/>
    <w:rsid w:val="00AD356C"/>
    <w:rsid w:val="00AD493F"/>
    <w:rsid w:val="00AE0480"/>
    <w:rsid w:val="00AE2914"/>
    <w:rsid w:val="00AE3A85"/>
    <w:rsid w:val="00AE6D15"/>
    <w:rsid w:val="00AF362E"/>
    <w:rsid w:val="00AF62D3"/>
    <w:rsid w:val="00AF696B"/>
    <w:rsid w:val="00B0277A"/>
    <w:rsid w:val="00B039B8"/>
    <w:rsid w:val="00B04182"/>
    <w:rsid w:val="00B06FD4"/>
    <w:rsid w:val="00B07AE3"/>
    <w:rsid w:val="00B1046E"/>
    <w:rsid w:val="00B11430"/>
    <w:rsid w:val="00B248B0"/>
    <w:rsid w:val="00B24BAD"/>
    <w:rsid w:val="00B32666"/>
    <w:rsid w:val="00B353EB"/>
    <w:rsid w:val="00B439C4"/>
    <w:rsid w:val="00B4456C"/>
    <w:rsid w:val="00B44CD6"/>
    <w:rsid w:val="00B4535E"/>
    <w:rsid w:val="00B52851"/>
    <w:rsid w:val="00B52A8C"/>
    <w:rsid w:val="00B636A8"/>
    <w:rsid w:val="00B64507"/>
    <w:rsid w:val="00B665C6"/>
    <w:rsid w:val="00B677AA"/>
    <w:rsid w:val="00B679CA"/>
    <w:rsid w:val="00B74ED0"/>
    <w:rsid w:val="00B75D4E"/>
    <w:rsid w:val="00B805AF"/>
    <w:rsid w:val="00B869EC"/>
    <w:rsid w:val="00B9397A"/>
    <w:rsid w:val="00B95F11"/>
    <w:rsid w:val="00B9633D"/>
    <w:rsid w:val="00BA2EBE"/>
    <w:rsid w:val="00BB0F28"/>
    <w:rsid w:val="00BB458A"/>
    <w:rsid w:val="00BD00D3"/>
    <w:rsid w:val="00BD1659"/>
    <w:rsid w:val="00BD1760"/>
    <w:rsid w:val="00BD3AA9"/>
    <w:rsid w:val="00BD4A18"/>
    <w:rsid w:val="00BD6DB2"/>
    <w:rsid w:val="00BE11CF"/>
    <w:rsid w:val="00BE1B67"/>
    <w:rsid w:val="00BE21AB"/>
    <w:rsid w:val="00BE55CB"/>
    <w:rsid w:val="00BF617A"/>
    <w:rsid w:val="00C00F34"/>
    <w:rsid w:val="00C0379D"/>
    <w:rsid w:val="00C03931"/>
    <w:rsid w:val="00C05209"/>
    <w:rsid w:val="00C05FE3"/>
    <w:rsid w:val="00C14AD3"/>
    <w:rsid w:val="00C2136D"/>
    <w:rsid w:val="00C214EE"/>
    <w:rsid w:val="00C2314B"/>
    <w:rsid w:val="00C24971"/>
    <w:rsid w:val="00C2514C"/>
    <w:rsid w:val="00C26BE5"/>
    <w:rsid w:val="00C26E4D"/>
    <w:rsid w:val="00C27909"/>
    <w:rsid w:val="00C27B03"/>
    <w:rsid w:val="00C304B3"/>
    <w:rsid w:val="00C314E1"/>
    <w:rsid w:val="00C3426B"/>
    <w:rsid w:val="00C34397"/>
    <w:rsid w:val="00C4095D"/>
    <w:rsid w:val="00C601D2"/>
    <w:rsid w:val="00C60B16"/>
    <w:rsid w:val="00C65BCC"/>
    <w:rsid w:val="00C660BC"/>
    <w:rsid w:val="00C66970"/>
    <w:rsid w:val="00C67605"/>
    <w:rsid w:val="00C67917"/>
    <w:rsid w:val="00C71D50"/>
    <w:rsid w:val="00C76FE1"/>
    <w:rsid w:val="00C824AB"/>
    <w:rsid w:val="00C8691C"/>
    <w:rsid w:val="00C86979"/>
    <w:rsid w:val="00C91B19"/>
    <w:rsid w:val="00C92FA8"/>
    <w:rsid w:val="00CA168A"/>
    <w:rsid w:val="00CA357E"/>
    <w:rsid w:val="00CA44F9"/>
    <w:rsid w:val="00CA4A69"/>
    <w:rsid w:val="00CB1634"/>
    <w:rsid w:val="00CB4DA2"/>
    <w:rsid w:val="00CC3E0C"/>
    <w:rsid w:val="00CC58D3"/>
    <w:rsid w:val="00CC784D"/>
    <w:rsid w:val="00CC7BA2"/>
    <w:rsid w:val="00CD23C5"/>
    <w:rsid w:val="00CD4606"/>
    <w:rsid w:val="00D0337B"/>
    <w:rsid w:val="00D0553D"/>
    <w:rsid w:val="00D06A48"/>
    <w:rsid w:val="00D079B2"/>
    <w:rsid w:val="00D114E9"/>
    <w:rsid w:val="00D1603D"/>
    <w:rsid w:val="00D2216A"/>
    <w:rsid w:val="00D22581"/>
    <w:rsid w:val="00D357F0"/>
    <w:rsid w:val="00D429C6"/>
    <w:rsid w:val="00D47748"/>
    <w:rsid w:val="00D54029"/>
    <w:rsid w:val="00D54371"/>
    <w:rsid w:val="00D54CC3"/>
    <w:rsid w:val="00D6041A"/>
    <w:rsid w:val="00D633EB"/>
    <w:rsid w:val="00D73AD3"/>
    <w:rsid w:val="00D82FF7"/>
    <w:rsid w:val="00D847FE"/>
    <w:rsid w:val="00D91D8B"/>
    <w:rsid w:val="00D964EA"/>
    <w:rsid w:val="00D966D0"/>
    <w:rsid w:val="00DA0C59"/>
    <w:rsid w:val="00DA1455"/>
    <w:rsid w:val="00DA14EC"/>
    <w:rsid w:val="00DA3991"/>
    <w:rsid w:val="00DB1C3F"/>
    <w:rsid w:val="00DB3186"/>
    <w:rsid w:val="00DB7E6C"/>
    <w:rsid w:val="00DC3925"/>
    <w:rsid w:val="00DC461F"/>
    <w:rsid w:val="00DD5A29"/>
    <w:rsid w:val="00DD5D9D"/>
    <w:rsid w:val="00DE35CB"/>
    <w:rsid w:val="00DF21E9"/>
    <w:rsid w:val="00DF6602"/>
    <w:rsid w:val="00DF779B"/>
    <w:rsid w:val="00E00F14"/>
    <w:rsid w:val="00E06386"/>
    <w:rsid w:val="00E24EB4"/>
    <w:rsid w:val="00E320ED"/>
    <w:rsid w:val="00E33AFB"/>
    <w:rsid w:val="00E34218"/>
    <w:rsid w:val="00E37BC1"/>
    <w:rsid w:val="00E46282"/>
    <w:rsid w:val="00E51DF9"/>
    <w:rsid w:val="00E5216E"/>
    <w:rsid w:val="00E67F5E"/>
    <w:rsid w:val="00E82344"/>
    <w:rsid w:val="00E84827"/>
    <w:rsid w:val="00E84C82"/>
    <w:rsid w:val="00E84D64"/>
    <w:rsid w:val="00E87408"/>
    <w:rsid w:val="00E87A2F"/>
    <w:rsid w:val="00E914C4"/>
    <w:rsid w:val="00E934F5"/>
    <w:rsid w:val="00E96332"/>
    <w:rsid w:val="00E96961"/>
    <w:rsid w:val="00EA215E"/>
    <w:rsid w:val="00EA5E31"/>
    <w:rsid w:val="00EA6BE6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27E6"/>
    <w:rsid w:val="00F34B99"/>
    <w:rsid w:val="00F448CC"/>
    <w:rsid w:val="00F52DAB"/>
    <w:rsid w:val="00F53FDB"/>
    <w:rsid w:val="00F543F0"/>
    <w:rsid w:val="00F56556"/>
    <w:rsid w:val="00F60BF8"/>
    <w:rsid w:val="00F81D29"/>
    <w:rsid w:val="00F91C4D"/>
    <w:rsid w:val="00F92FD9"/>
    <w:rsid w:val="00FA2AF1"/>
    <w:rsid w:val="00FA6684"/>
    <w:rsid w:val="00FA731E"/>
    <w:rsid w:val="00FB2B38"/>
    <w:rsid w:val="00FB60DD"/>
    <w:rsid w:val="00FC6358"/>
    <w:rsid w:val="00FD320D"/>
    <w:rsid w:val="00FD535B"/>
    <w:rsid w:val="00FE23DE"/>
    <w:rsid w:val="00FF5143"/>
    <w:rsid w:val="00FF6927"/>
    <w:rsid w:val="07503E3F"/>
    <w:rsid w:val="127867DD"/>
    <w:rsid w:val="15EB31A1"/>
    <w:rsid w:val="17F31341"/>
    <w:rsid w:val="19D90055"/>
    <w:rsid w:val="1A117F32"/>
    <w:rsid w:val="1C0046B0"/>
    <w:rsid w:val="1C1902F3"/>
    <w:rsid w:val="1F9825FA"/>
    <w:rsid w:val="22B87873"/>
    <w:rsid w:val="2B5A692F"/>
    <w:rsid w:val="31674C1B"/>
    <w:rsid w:val="372C4A9C"/>
    <w:rsid w:val="399A358E"/>
    <w:rsid w:val="4699366B"/>
    <w:rsid w:val="48D23AE3"/>
    <w:rsid w:val="51AD19BB"/>
    <w:rsid w:val="5433590D"/>
    <w:rsid w:val="5518642A"/>
    <w:rsid w:val="561523F3"/>
    <w:rsid w:val="56A7189C"/>
    <w:rsid w:val="5BA459F9"/>
    <w:rsid w:val="63025077"/>
    <w:rsid w:val="645C0BCD"/>
    <w:rsid w:val="653513BF"/>
    <w:rsid w:val="660A2221"/>
    <w:rsid w:val="6C43113A"/>
    <w:rsid w:val="6D98133B"/>
    <w:rsid w:val="726F3588"/>
    <w:rsid w:val="773B6F6D"/>
    <w:rsid w:val="7B594F97"/>
    <w:rsid w:val="7FDE54EB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3">
    <w:name w:val="Plain Text"/>
    <w:basedOn w:val="1"/>
    <w:qFormat/>
    <w:uiPriority w:val="0"/>
    <w:pPr>
      <w:spacing w:line="288" w:lineRule="auto"/>
    </w:pPr>
    <w:rPr>
      <w:rFonts w:ascii="宋体" w:hAnsi="Courier New"/>
      <w:szCs w:val="20"/>
    </w:rPr>
  </w:style>
  <w:style w:type="paragraph" w:styleId="14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5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6">
    <w:name w:val="endnote text"/>
    <w:basedOn w:val="1"/>
    <w:semiHidden/>
    <w:qFormat/>
    <w:uiPriority w:val="0"/>
    <w:pPr>
      <w:snapToGrid w:val="0"/>
      <w:jc w:val="left"/>
    </w:pPr>
  </w:style>
  <w:style w:type="paragraph" w:styleId="17">
    <w:name w:val="Balloon Text"/>
    <w:basedOn w:val="1"/>
    <w:link w:val="137"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9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1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2">
    <w:name w:val="index heading"/>
    <w:basedOn w:val="1"/>
    <w:next w:val="23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3">
    <w:name w:val="index 1"/>
    <w:basedOn w:val="1"/>
    <w:next w:val="24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4">
    <w:name w:val="段"/>
    <w:link w:val="4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5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6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9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0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1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3">
    <w:name w:val="Table Grid"/>
    <w:basedOn w:val="3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endnote reference"/>
    <w:basedOn w:val="34"/>
    <w:semiHidden/>
    <w:qFormat/>
    <w:uiPriority w:val="0"/>
    <w:rPr>
      <w:vertAlign w:val="superscript"/>
    </w:rPr>
  </w:style>
  <w:style w:type="character" w:styleId="36">
    <w:name w:val="page number"/>
    <w:basedOn w:val="34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basedOn w:val="34"/>
    <w:qFormat/>
    <w:uiPriority w:val="0"/>
    <w:rPr>
      <w:color w:val="800080"/>
      <w:u w:val="single"/>
    </w:rPr>
  </w:style>
  <w:style w:type="character" w:styleId="38">
    <w:name w:val="Hyperlink"/>
    <w:basedOn w:val="34"/>
    <w:qFormat/>
    <w:uiPriority w:val="0"/>
    <w:rPr>
      <w:color w:val="0000FF"/>
      <w:spacing w:val="0"/>
      <w:w w:val="100"/>
      <w:szCs w:val="21"/>
      <w:u w:val="single"/>
    </w:rPr>
  </w:style>
  <w:style w:type="character" w:styleId="39">
    <w:name w:val="footnote reference"/>
    <w:basedOn w:val="34"/>
    <w:semiHidden/>
    <w:qFormat/>
    <w:uiPriority w:val="0"/>
    <w:rPr>
      <w:vertAlign w:val="superscript"/>
    </w:rPr>
  </w:style>
  <w:style w:type="character" w:customStyle="1" w:styleId="40">
    <w:name w:val="段 Char"/>
    <w:basedOn w:val="34"/>
    <w:link w:val="24"/>
    <w:qFormat/>
    <w:uiPriority w:val="0"/>
    <w:rPr>
      <w:rFonts w:ascii="宋体"/>
      <w:sz w:val="21"/>
      <w:lang w:val="en-US" w:eastAsia="zh-CN" w:bidi="ar-SA"/>
    </w:rPr>
  </w:style>
  <w:style w:type="paragraph" w:customStyle="1" w:styleId="41">
    <w:name w:val="一级条标题"/>
    <w:next w:val="24"/>
    <w:link w:val="136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章标题"/>
    <w:next w:val="24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二级条标题"/>
    <w:basedOn w:val="41"/>
    <w:next w:val="2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7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目次、标准名称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0">
    <w:name w:val="三级条标题"/>
    <w:basedOn w:val="45"/>
    <w:next w:val="24"/>
    <w:qFormat/>
    <w:uiPriority w:val="0"/>
    <w:pPr>
      <w:numPr>
        <w:ilvl w:val="3"/>
      </w:numPr>
      <w:outlineLvl w:val="4"/>
    </w:pPr>
  </w:style>
  <w:style w:type="paragraph" w:customStyle="1" w:styleId="51">
    <w:name w:val="示例"/>
    <w:next w:val="52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四级条标题"/>
    <w:basedOn w:val="50"/>
    <w:next w:val="24"/>
    <w:qFormat/>
    <w:uiPriority w:val="0"/>
    <w:pPr>
      <w:numPr>
        <w:ilvl w:val="4"/>
      </w:numPr>
      <w:outlineLvl w:val="5"/>
    </w:pPr>
  </w:style>
  <w:style w:type="paragraph" w:customStyle="1" w:styleId="55">
    <w:name w:val="五级条标题"/>
    <w:basedOn w:val="54"/>
    <w:next w:val="24"/>
    <w:qFormat/>
    <w:uiPriority w:val="0"/>
    <w:pPr>
      <w:numPr>
        <w:ilvl w:val="5"/>
      </w:numPr>
      <w:outlineLvl w:val="6"/>
    </w:pPr>
  </w:style>
  <w:style w:type="paragraph" w:customStyle="1" w:styleId="56">
    <w:name w:val="注："/>
    <w:next w:val="24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0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示例×："/>
    <w:basedOn w:val="44"/>
    <w:qFormat/>
    <w:uiPriority w:val="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62">
    <w:name w:val="二级无"/>
    <w:basedOn w:val="4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3">
    <w:name w:val="注：（正文）"/>
    <w:basedOn w:val="56"/>
    <w:next w:val="24"/>
    <w:qFormat/>
    <w:uiPriority w:val="0"/>
  </w:style>
  <w:style w:type="paragraph" w:customStyle="1" w:styleId="64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6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标准书眉_偶数页"/>
    <w:basedOn w:val="43"/>
    <w:next w:val="1"/>
    <w:qFormat/>
    <w:uiPriority w:val="0"/>
    <w:pPr>
      <w:jc w:val="left"/>
    </w:pPr>
  </w:style>
  <w:style w:type="paragraph" w:customStyle="1" w:styleId="6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参考文献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1">
    <w:name w:val="参考文献、索引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2">
    <w:name w:val="发布"/>
    <w:basedOn w:val="34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3">
    <w:name w:val="发布部门"/>
    <w:next w:val="2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8">
    <w:name w:val="封面标准英文名称"/>
    <w:basedOn w:val="77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9">
    <w:name w:val="封面一致性程度标识"/>
    <w:basedOn w:val="78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80">
    <w:name w:val="封面标准文稿类别"/>
    <w:basedOn w:val="79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81">
    <w:name w:val="封面标准文稿编辑信息"/>
    <w:basedOn w:val="80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8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3">
    <w:name w:val="附录标识"/>
    <w:basedOn w:val="1"/>
    <w:next w:val="24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4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5">
    <w:name w:val="附录表标号"/>
    <w:basedOn w:val="1"/>
    <w:next w:val="24"/>
    <w:qFormat/>
    <w:uiPriority w:val="0"/>
    <w:pPr>
      <w:numPr>
        <w:ilvl w:val="0"/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6">
    <w:name w:val="附录表标题"/>
    <w:basedOn w:val="1"/>
    <w:next w:val="24"/>
    <w:qFormat/>
    <w:uiPriority w:val="0"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7">
    <w:name w:val="附录二级条标题"/>
    <w:basedOn w:val="1"/>
    <w:next w:val="24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8">
    <w:name w:val="附录二级无"/>
    <w:basedOn w:val="8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9">
    <w:name w:val="附录公式"/>
    <w:basedOn w:val="24"/>
    <w:next w:val="24"/>
    <w:link w:val="90"/>
    <w:qFormat/>
    <w:uiPriority w:val="0"/>
  </w:style>
  <w:style w:type="character" w:customStyle="1" w:styleId="90">
    <w:name w:val="附录公式 Char"/>
    <w:basedOn w:val="40"/>
    <w:link w:val="89"/>
    <w:qFormat/>
    <w:uiPriority w:val="0"/>
  </w:style>
  <w:style w:type="paragraph" w:customStyle="1" w:styleId="91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2">
    <w:name w:val="附录三级条标题"/>
    <w:basedOn w:val="87"/>
    <w:next w:val="24"/>
    <w:qFormat/>
    <w:uiPriority w:val="0"/>
    <w:pPr>
      <w:numPr>
        <w:ilvl w:val="4"/>
      </w:numPr>
      <w:outlineLvl w:val="4"/>
    </w:pPr>
  </w:style>
  <w:style w:type="paragraph" w:customStyle="1" w:styleId="93">
    <w:name w:val="附录三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附录四级条标题"/>
    <w:basedOn w:val="92"/>
    <w:next w:val="24"/>
    <w:qFormat/>
    <w:uiPriority w:val="0"/>
    <w:pPr>
      <w:numPr>
        <w:ilvl w:val="5"/>
      </w:numPr>
      <w:outlineLvl w:val="5"/>
    </w:pPr>
  </w:style>
  <w:style w:type="paragraph" w:customStyle="1" w:styleId="96">
    <w:name w:val="附录四级无"/>
    <w:basedOn w:val="9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图标号"/>
    <w:basedOn w:val="1"/>
    <w:qFormat/>
    <w:uiPriority w:val="0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8">
    <w:name w:val="附录图标题"/>
    <w:basedOn w:val="1"/>
    <w:next w:val="24"/>
    <w:qFormat/>
    <w:uiPriority w:val="0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9">
    <w:name w:val="附录五级条标题"/>
    <w:basedOn w:val="95"/>
    <w:next w:val="24"/>
    <w:qFormat/>
    <w:uiPriority w:val="0"/>
    <w:pPr>
      <w:numPr>
        <w:ilvl w:val="6"/>
      </w:numPr>
      <w:outlineLvl w:val="6"/>
    </w:pPr>
  </w:style>
  <w:style w:type="paragraph" w:customStyle="1" w:styleId="100">
    <w:name w:val="附录五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章标题"/>
    <w:next w:val="24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2">
    <w:name w:val="附录一级条标题"/>
    <w:basedOn w:val="101"/>
    <w:next w:val="24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3">
    <w:name w:val="附录一级无"/>
    <w:basedOn w:val="10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4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6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其他标准标志"/>
    <w:basedOn w:val="65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0">
    <w:name w:val="其他发布部门"/>
    <w:basedOn w:val="73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11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2">
    <w:name w:val="三级无"/>
    <w:basedOn w:val="5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3">
    <w:name w:val="实施日期"/>
    <w:basedOn w:val="74"/>
    <w:qFormat/>
    <w:uiPriority w:val="0"/>
    <w:pPr>
      <w:framePr w:wrap="around" w:vAnchor="page" w:hAnchor="text"/>
      <w:jc w:val="right"/>
    </w:pPr>
  </w:style>
  <w:style w:type="paragraph" w:customStyle="1" w:styleId="114">
    <w:name w:val="示例后文字"/>
    <w:basedOn w:val="24"/>
    <w:next w:val="24"/>
    <w:qFormat/>
    <w:uiPriority w:val="0"/>
    <w:pPr>
      <w:ind w:firstLine="360"/>
    </w:pPr>
    <w:rPr>
      <w:sz w:val="18"/>
    </w:rPr>
  </w:style>
  <w:style w:type="paragraph" w:customStyle="1" w:styleId="115">
    <w:name w:val="首示例"/>
    <w:next w:val="24"/>
    <w:link w:val="116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6">
    <w:name w:val="首示例 Char"/>
    <w:basedOn w:val="34"/>
    <w:link w:val="115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7">
    <w:name w:val="四级无"/>
    <w:basedOn w:val="5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8">
    <w:name w:val="条文脚注"/>
    <w:basedOn w:val="25"/>
    <w:qFormat/>
    <w:uiPriority w:val="0"/>
    <w:pPr>
      <w:numPr>
        <w:numId w:val="0"/>
      </w:numPr>
      <w:jc w:val="both"/>
    </w:pPr>
  </w:style>
  <w:style w:type="paragraph" w:customStyle="1" w:styleId="119">
    <w:name w:val="图标脚注说明"/>
    <w:basedOn w:val="24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0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21">
    <w:name w:val="图的脚注"/>
    <w:next w:val="24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3">
    <w:name w:val="五级无"/>
    <w:basedOn w:val="5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4">
    <w:name w:val="一级无"/>
    <w:basedOn w:val="4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正文表标题"/>
    <w:next w:val="24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正文公式编号制表符"/>
    <w:basedOn w:val="24"/>
    <w:next w:val="24"/>
    <w:qFormat/>
    <w:uiPriority w:val="0"/>
    <w:pPr>
      <w:ind w:firstLine="0" w:firstLineChars="0"/>
    </w:pPr>
  </w:style>
  <w:style w:type="paragraph" w:customStyle="1" w:styleId="127">
    <w:name w:val="正文图标题"/>
    <w:next w:val="24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9">
    <w:name w:val="其他发布日期"/>
    <w:basedOn w:val="74"/>
    <w:qFormat/>
    <w:uiPriority w:val="0"/>
    <w:pPr>
      <w:framePr w:wrap="around" w:vAnchor="page" w:hAnchor="text" w:x="1419"/>
    </w:pPr>
  </w:style>
  <w:style w:type="paragraph" w:customStyle="1" w:styleId="130">
    <w:name w:val="其他实施日期"/>
    <w:basedOn w:val="113"/>
    <w:qFormat/>
    <w:uiPriority w:val="0"/>
    <w:pPr>
      <w:framePr w:wrap="around"/>
    </w:pPr>
  </w:style>
  <w:style w:type="paragraph" w:customStyle="1" w:styleId="131">
    <w:name w:val="封面标准名称2"/>
    <w:basedOn w:val="77"/>
    <w:qFormat/>
    <w:uiPriority w:val="0"/>
    <w:pPr>
      <w:framePr w:wrap="around" w:y="4469"/>
      <w:spacing w:beforeLines="630"/>
    </w:pPr>
  </w:style>
  <w:style w:type="paragraph" w:customStyle="1" w:styleId="132">
    <w:name w:val="封面标准英文名称2"/>
    <w:basedOn w:val="78"/>
    <w:qFormat/>
    <w:uiPriority w:val="0"/>
    <w:pPr>
      <w:framePr w:wrap="around" w:y="4469"/>
    </w:pPr>
  </w:style>
  <w:style w:type="paragraph" w:customStyle="1" w:styleId="133">
    <w:name w:val="封面一致性程度标识2"/>
    <w:basedOn w:val="79"/>
    <w:qFormat/>
    <w:uiPriority w:val="0"/>
    <w:pPr>
      <w:framePr w:wrap="around" w:y="4469"/>
    </w:pPr>
  </w:style>
  <w:style w:type="paragraph" w:customStyle="1" w:styleId="134">
    <w:name w:val="封面标准文稿类别2"/>
    <w:basedOn w:val="80"/>
    <w:qFormat/>
    <w:uiPriority w:val="0"/>
    <w:pPr>
      <w:framePr w:wrap="around" w:y="4469"/>
    </w:pPr>
  </w:style>
  <w:style w:type="paragraph" w:customStyle="1" w:styleId="135">
    <w:name w:val="封面标准文稿编辑信息2"/>
    <w:basedOn w:val="81"/>
    <w:qFormat/>
    <w:uiPriority w:val="0"/>
    <w:pPr>
      <w:framePr w:wrap="around" w:y="4469"/>
    </w:pPr>
  </w:style>
  <w:style w:type="character" w:customStyle="1" w:styleId="136">
    <w:name w:val="一级条标题 Char"/>
    <w:basedOn w:val="34"/>
    <w:link w:val="41"/>
    <w:qFormat/>
    <w:uiPriority w:val="0"/>
    <w:rPr>
      <w:rFonts w:ascii="黑体" w:eastAsia="黑体"/>
      <w:sz w:val="21"/>
      <w:szCs w:val="21"/>
    </w:rPr>
  </w:style>
  <w:style w:type="character" w:customStyle="1" w:styleId="137">
    <w:name w:val="批注框文本 Char"/>
    <w:basedOn w:val="34"/>
    <w:link w:val="1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631;&#20934;&#30340;&#30456;&#20851;&#36164;&#26009;\&#26377;&#25928;&#30340;&#20135;&#21697;&#20225;&#19994;&#26631;&#20934;-090609\Q-XMDC%20008-2012%20&#20108;&#27682;&#26376;&#26690;&#28911;&#3725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Q-XMDC 008-2012 二氢月桂烯醇</Template>
  <Company>zle</Company>
  <Pages>8</Pages>
  <Words>2017</Words>
  <Characters>2470</Characters>
  <Lines>17</Lines>
  <Paragraphs>4</Paragraphs>
  <TotalTime>2</TotalTime>
  <ScaleCrop>false</ScaleCrop>
  <LinksUpToDate>false</LinksUpToDate>
  <CharactersWithSpaces>2624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2018-03-30T01:40:00Z</dcterms:created>
  <dc:creator>USER</dc:creator>
  <cp:lastModifiedBy>... ...</cp:lastModifiedBy>
  <cp:lastPrinted>2024-09-27T07:19:00Z</cp:lastPrinted>
  <dcterms:modified xsi:type="dcterms:W3CDTF">2024-09-27T09:14:33Z</dcterms:modified>
  <dc:title>标准名称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705F473409A1488FA5EE52A48F3281C8_13</vt:lpwstr>
  </property>
</Properties>
</file>